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ענת הלר-כריש</w:t>
                </w:r>
              </w:sdtContent>
            </w:sdt>
          </w:p>
          <w:p w:rsidR="002914D6" w:rsidRDefault="002914D6">
            <w:pPr>
              <w:rPr>
                <w:rFonts w:ascii="Arial" w:hAnsi="Arial" w:cs="FrankRuehl"/>
                <w:sz w:val="28"/>
                <w:szCs w:val="28"/>
                <w:highlight w:val="yellow"/>
              </w:rPr>
            </w:pPr>
          </w:p>
        </w:tc>
      </w:tr>
      <w:tr w:rsidR="002914D6" w:rsidRPr="00C61134">
        <w:trPr>
          <w:jc w:val="center"/>
        </w:trPr>
        <w:sdt>
          <w:sdtPr>
            <w:rPr>
              <w:rFonts w:ascii="Arial" w:hAnsi="Arial"/>
              <w:b/>
              <w:bCs/>
              <w:noProof w:val="0"/>
              <w:sz w:val="26"/>
              <w:szCs w:val="26"/>
            </w:rPr>
            <w:alias w:val="1180"/>
            <w:tag w:val="1180"/>
            <w:id w:val="108787784"/>
            <w:placeholder>
              <w:docPart w:val="31A55F6979184A8EB6F607B634EEB644"/>
            </w:placeholder>
            <w:text w:multiLine="1"/>
          </w:sdtPr>
          <w:sdtEndPr/>
          <w:sdtContent>
            <w:tc>
              <w:tcPr>
                <w:tcW w:w="3249" w:type="dxa"/>
                <w:gridSpan w:val="2"/>
              </w:tcPr>
              <w:p w:rsidR="002914D6" w:rsidRPr="00C61134" w:rsidRDefault="00C61134" w:rsidP="00C61134">
                <w:pPr>
                  <w:bidi w:val="0"/>
                  <w:jc w:val="right"/>
                  <w:rPr>
                    <w:rFonts w:ascii="Arial" w:hAnsi="Arial"/>
                    <w:b/>
                    <w:bCs/>
                    <w:noProof w:val="0"/>
                    <w:sz w:val="26"/>
                    <w:szCs w:val="26"/>
                    <w:rtl/>
                  </w:rPr>
                </w:pPr>
                <w:r w:rsidRPr="00C61134">
                  <w:rPr>
                    <w:rFonts w:ascii="Arial" w:hAnsi="Arial" w:hint="cs"/>
                    <w:b/>
                    <w:bCs/>
                    <w:noProof w:val="0"/>
                    <w:sz w:val="26"/>
                    <w:szCs w:val="26"/>
                    <w:rtl/>
                  </w:rPr>
                  <w:t>התובעים</w:t>
                </w:r>
              </w:p>
            </w:tc>
          </w:sdtContent>
        </w:sdt>
        <w:tc>
          <w:tcPr>
            <w:tcW w:w="5571" w:type="dxa"/>
          </w:tcPr>
          <w:p w:rsidR="002914D6" w:rsidRPr="00C61134" w:rsidRDefault="007A56E5" w:rsidP="008C54D7">
            <w:pPr>
              <w:rPr>
                <w:b/>
                <w:bCs/>
                <w:noProof w:val="0"/>
                <w:sz w:val="26"/>
                <w:szCs w:val="26"/>
              </w:rPr>
            </w:pPr>
            <w:sdt>
              <w:sdtPr>
                <w:rPr>
                  <w:b/>
                  <w:bCs/>
                  <w:noProof w:val="0"/>
                  <w:sz w:val="26"/>
                  <w:szCs w:val="26"/>
                  <w:rtl/>
                </w:rPr>
                <w:alias w:val="1462"/>
                <w:tag w:val="1462"/>
                <w:id w:val="-1109351581"/>
                <w:placeholder>
                  <w:docPart w:val="FA8313722632438DBA3F8DDF6CE94B00"/>
                </w:placeholder>
                <w:text w:multiLine="1"/>
              </w:sdtPr>
              <w:sdtEndPr/>
              <w:sdtContent>
                <w:r w:rsidR="00BD5B6B" w:rsidRPr="00C61134">
                  <w:rPr>
                    <w:rStyle w:val="ac"/>
                    <w:b/>
                    <w:bCs/>
                    <w:color w:val="auto"/>
                    <w:sz w:val="26"/>
                    <w:szCs w:val="26"/>
                    <w:rtl/>
                  </w:rPr>
                  <w:t>1</w:t>
                </w:r>
              </w:sdtContent>
            </w:sdt>
            <w:r w:rsidR="00BD5B6B" w:rsidRPr="00C61134">
              <w:rPr>
                <w:rFonts w:hint="cs"/>
                <w:b/>
                <w:bCs/>
                <w:noProof w:val="0"/>
                <w:sz w:val="26"/>
                <w:szCs w:val="26"/>
                <w:rtl/>
              </w:rPr>
              <w:t xml:space="preserve">. </w:t>
            </w:r>
            <w:sdt>
              <w:sdtPr>
                <w:rPr>
                  <w:rFonts w:hint="cs"/>
                  <w:b/>
                  <w:bCs/>
                  <w:noProof w:val="0"/>
                  <w:sz w:val="26"/>
                  <w:szCs w:val="26"/>
                  <w:rtl/>
                </w:rPr>
                <w:alias w:val="1478"/>
                <w:tag w:val="1478"/>
                <w:id w:val="614022805"/>
                <w:text w:multiLine="1"/>
              </w:sdtPr>
              <w:sdtEndPr/>
              <w:sdtContent>
                <w:r w:rsidR="008C54D7">
                  <w:rPr>
                    <w:rStyle w:val="ac"/>
                    <w:rFonts w:hint="cs"/>
                    <w:b/>
                    <w:bCs/>
                    <w:color w:val="auto"/>
                    <w:sz w:val="26"/>
                    <w:szCs w:val="26"/>
                    <w:rtl/>
                  </w:rPr>
                  <w:t>פלוני</w:t>
                </w:r>
              </w:sdtContent>
            </w:sdt>
          </w:p>
          <w:p w:rsidR="002914D6" w:rsidRDefault="007A56E5" w:rsidP="008C54D7">
            <w:pPr>
              <w:rPr>
                <w:b/>
                <w:bCs/>
                <w:noProof w:val="0"/>
                <w:sz w:val="26"/>
                <w:szCs w:val="26"/>
                <w:rtl/>
              </w:rPr>
            </w:pPr>
            <w:sdt>
              <w:sdtPr>
                <w:rPr>
                  <w:b/>
                  <w:bCs/>
                  <w:noProof w:val="0"/>
                  <w:sz w:val="26"/>
                  <w:szCs w:val="26"/>
                  <w:rtl/>
                </w:rPr>
                <w:alias w:val="1462"/>
                <w:tag w:val="1462"/>
                <w:id w:val="-1818954244"/>
                <w:placeholder>
                  <w:docPart w:val="FA8313722632438DBA3F8DDF6CE94B00"/>
                </w:placeholder>
                <w:text w:multiLine="1"/>
              </w:sdtPr>
              <w:sdtEndPr/>
              <w:sdtContent>
                <w:r w:rsidR="00BD5B6B" w:rsidRPr="00C61134">
                  <w:rPr>
                    <w:rStyle w:val="ac"/>
                    <w:b/>
                    <w:bCs/>
                    <w:color w:val="auto"/>
                    <w:sz w:val="26"/>
                    <w:szCs w:val="26"/>
                    <w:rtl/>
                  </w:rPr>
                  <w:t>2</w:t>
                </w:r>
              </w:sdtContent>
            </w:sdt>
            <w:r w:rsidR="00BD5B6B" w:rsidRPr="00C61134">
              <w:rPr>
                <w:rFonts w:hint="cs"/>
                <w:b/>
                <w:bCs/>
                <w:noProof w:val="0"/>
                <w:sz w:val="26"/>
                <w:szCs w:val="26"/>
                <w:rtl/>
              </w:rPr>
              <w:t xml:space="preserve">. </w:t>
            </w:r>
            <w:sdt>
              <w:sdtPr>
                <w:rPr>
                  <w:rFonts w:hint="cs"/>
                  <w:b/>
                  <w:bCs/>
                  <w:noProof w:val="0"/>
                  <w:sz w:val="26"/>
                  <w:szCs w:val="26"/>
                  <w:rtl/>
                </w:rPr>
                <w:alias w:val="1478"/>
                <w:tag w:val="1478"/>
                <w:id w:val="1019512399"/>
                <w:text w:multiLine="1"/>
              </w:sdtPr>
              <w:sdtEndPr/>
              <w:sdtContent>
                <w:r w:rsidR="008C54D7">
                  <w:rPr>
                    <w:rStyle w:val="ac"/>
                    <w:rFonts w:hint="cs"/>
                    <w:b/>
                    <w:bCs/>
                    <w:color w:val="auto"/>
                    <w:sz w:val="26"/>
                    <w:szCs w:val="26"/>
                    <w:rtl/>
                  </w:rPr>
                  <w:t>פלונית</w:t>
                </w:r>
              </w:sdtContent>
            </w:sdt>
          </w:p>
          <w:p w:rsidR="00C61134" w:rsidRPr="00C61134" w:rsidRDefault="00C61134" w:rsidP="00BD5B6B">
            <w:pPr>
              <w:rPr>
                <w:b/>
                <w:bCs/>
                <w:noProof w:val="0"/>
                <w:sz w:val="26"/>
                <w:szCs w:val="26"/>
              </w:rPr>
            </w:pPr>
            <w:r>
              <w:rPr>
                <w:rFonts w:hint="cs"/>
                <w:b/>
                <w:bCs/>
                <w:noProof w:val="0"/>
                <w:sz w:val="26"/>
                <w:szCs w:val="26"/>
                <w:rtl/>
              </w:rPr>
              <w:t>ע"י ב"כ עו"ד גיל עובדיה</w:t>
            </w:r>
          </w:p>
        </w:tc>
      </w:tr>
      <w:tr w:rsidR="002914D6" w:rsidRPr="00C61134">
        <w:trPr>
          <w:jc w:val="center"/>
        </w:trPr>
        <w:tc>
          <w:tcPr>
            <w:tcW w:w="8820" w:type="dxa"/>
            <w:gridSpan w:val="3"/>
          </w:tcPr>
          <w:p w:rsidR="002914D6" w:rsidRPr="00C61134" w:rsidRDefault="002914D6">
            <w:pPr>
              <w:rPr>
                <w:rFonts w:ascii="Arial" w:hAnsi="Arial"/>
                <w:b/>
                <w:bCs/>
                <w:noProof w:val="0"/>
                <w:sz w:val="26"/>
                <w:szCs w:val="26"/>
                <w:rtl/>
              </w:rPr>
            </w:pPr>
          </w:p>
          <w:p w:rsidR="002914D6" w:rsidRPr="00C61134" w:rsidRDefault="00011212">
            <w:pPr>
              <w:jc w:val="center"/>
              <w:rPr>
                <w:rFonts w:ascii="Arial" w:hAnsi="Arial"/>
                <w:b/>
                <w:bCs/>
                <w:noProof w:val="0"/>
                <w:sz w:val="26"/>
                <w:szCs w:val="26"/>
                <w:rtl/>
              </w:rPr>
            </w:pPr>
            <w:r w:rsidRPr="00C61134">
              <w:rPr>
                <w:rFonts w:ascii="Arial" w:hAnsi="Arial"/>
                <w:b/>
                <w:bCs/>
                <w:noProof w:val="0"/>
                <w:sz w:val="26"/>
                <w:szCs w:val="26"/>
                <w:rtl/>
              </w:rPr>
              <w:t>נגד</w:t>
            </w:r>
          </w:p>
          <w:p w:rsidR="002914D6" w:rsidRPr="00C61134" w:rsidRDefault="002914D6">
            <w:pPr>
              <w:rPr>
                <w:rFonts w:ascii="Arial" w:hAnsi="Arial"/>
                <w:b/>
                <w:bCs/>
                <w:noProof w:val="0"/>
                <w:sz w:val="26"/>
                <w:szCs w:val="26"/>
              </w:rPr>
            </w:pPr>
          </w:p>
        </w:tc>
      </w:tr>
      <w:tr w:rsidR="002914D6" w:rsidRPr="00C61134">
        <w:trPr>
          <w:jc w:val="center"/>
        </w:trPr>
        <w:tc>
          <w:tcPr>
            <w:tcW w:w="3249" w:type="dxa"/>
            <w:gridSpan w:val="2"/>
          </w:tcPr>
          <w:p w:rsidR="002914D6" w:rsidRPr="00C61134" w:rsidRDefault="007A56E5" w:rsidP="00C61134">
            <w:pPr>
              <w:rPr>
                <w:rFonts w:ascii="Arial" w:hAnsi="Arial"/>
                <w:b/>
                <w:bCs/>
                <w:noProof w:val="0"/>
                <w:sz w:val="26"/>
                <w:szCs w:val="26"/>
              </w:rPr>
            </w:pPr>
            <w:sdt>
              <w:sdtPr>
                <w:rPr>
                  <w:sz w:val="26"/>
                  <w:szCs w:val="26"/>
                  <w:rtl/>
                </w:rPr>
                <w:alias w:val="1184"/>
                <w:tag w:val="1184"/>
                <w:id w:val="1218863978"/>
                <w:text w:multiLine="1"/>
              </w:sdtPr>
              <w:sdtEndPr/>
              <w:sdtContent>
                <w:r w:rsidR="00C61134" w:rsidRPr="00C61134">
                  <w:rPr>
                    <w:rFonts w:ascii="Arial" w:hAnsi="Arial" w:hint="cs"/>
                    <w:b/>
                    <w:bCs/>
                    <w:noProof w:val="0"/>
                    <w:sz w:val="26"/>
                    <w:szCs w:val="26"/>
                    <w:rtl/>
                  </w:rPr>
                  <w:t>ה</w:t>
                </w:r>
                <w:r w:rsidR="00BD18F5" w:rsidRPr="00C61134">
                  <w:rPr>
                    <w:rFonts w:ascii="Arial" w:hAnsi="Arial"/>
                    <w:b/>
                    <w:bCs/>
                    <w:noProof w:val="0"/>
                    <w:sz w:val="26"/>
                    <w:szCs w:val="26"/>
                    <w:rtl/>
                  </w:rPr>
                  <w:t>נתבע</w:t>
                </w:r>
                <w:r w:rsidR="00C61134" w:rsidRPr="00C61134">
                  <w:rPr>
                    <w:rFonts w:ascii="Arial" w:hAnsi="Arial" w:hint="cs"/>
                    <w:b/>
                    <w:bCs/>
                    <w:noProof w:val="0"/>
                    <w:sz w:val="26"/>
                    <w:szCs w:val="26"/>
                    <w:rtl/>
                  </w:rPr>
                  <w:t>ת</w:t>
                </w:r>
              </w:sdtContent>
            </w:sdt>
          </w:p>
        </w:tc>
        <w:tc>
          <w:tcPr>
            <w:tcW w:w="5571" w:type="dxa"/>
          </w:tcPr>
          <w:p w:rsidR="002914D6" w:rsidRDefault="007A56E5" w:rsidP="00C61134">
            <w:pPr>
              <w:rPr>
                <w:b/>
                <w:bCs/>
                <w:noProof w:val="0"/>
                <w:sz w:val="26"/>
                <w:szCs w:val="26"/>
                <w:rtl/>
              </w:rPr>
            </w:pPr>
            <w:sdt>
              <w:sdtPr>
                <w:rPr>
                  <w:rFonts w:hint="cs"/>
                  <w:b/>
                  <w:bCs/>
                  <w:noProof w:val="0"/>
                  <w:sz w:val="26"/>
                  <w:szCs w:val="26"/>
                  <w:rtl/>
                </w:rPr>
                <w:alias w:val="1486"/>
                <w:tag w:val="1486"/>
                <w:id w:val="-1492704729"/>
                <w:text w:multiLine="1"/>
              </w:sdtPr>
              <w:sdtEndPr/>
              <w:sdtContent>
                <w:r w:rsidR="00C61134" w:rsidRPr="00C61134">
                  <w:rPr>
                    <w:rStyle w:val="ac"/>
                    <w:b/>
                    <w:bCs/>
                    <w:color w:val="auto"/>
                    <w:sz w:val="26"/>
                    <w:szCs w:val="26"/>
                    <w:rtl/>
                  </w:rPr>
                  <w:t>היוע</w:t>
                </w:r>
                <w:r w:rsidR="00C61134" w:rsidRPr="00C61134">
                  <w:rPr>
                    <w:rStyle w:val="ac"/>
                    <w:rFonts w:hint="cs"/>
                    <w:b/>
                    <w:bCs/>
                    <w:color w:val="auto"/>
                    <w:sz w:val="26"/>
                    <w:szCs w:val="26"/>
                    <w:rtl/>
                  </w:rPr>
                  <w:t>צת המשפטית לממשלה</w:t>
                </w:r>
              </w:sdtContent>
            </w:sdt>
          </w:p>
          <w:p w:rsidR="00C61134" w:rsidRPr="00C61134" w:rsidRDefault="00C61134" w:rsidP="00C61134">
            <w:pPr>
              <w:rPr>
                <w:b/>
                <w:bCs/>
                <w:noProof w:val="0"/>
                <w:sz w:val="26"/>
                <w:szCs w:val="26"/>
                <w:rtl/>
              </w:rPr>
            </w:pPr>
            <w:r>
              <w:rPr>
                <w:rFonts w:hint="cs"/>
                <w:b/>
                <w:bCs/>
                <w:noProof w:val="0"/>
                <w:sz w:val="26"/>
                <w:szCs w:val="26"/>
                <w:rtl/>
              </w:rPr>
              <w:t>ע"י פרקליטות מחוז תל-אביב - אזרחי</w:t>
            </w:r>
          </w:p>
          <w:p w:rsidR="002914D6" w:rsidRPr="00C61134" w:rsidRDefault="002914D6" w:rsidP="00BD5B6B">
            <w:pPr>
              <w:rPr>
                <w:b/>
                <w:bCs/>
                <w:noProof w:val="0"/>
                <w:sz w:val="26"/>
                <w:szCs w:val="26"/>
                <w:rtl/>
              </w:rPr>
            </w:pPr>
          </w:p>
        </w:tc>
      </w:tr>
      <w:tr w:rsidR="002914D6">
        <w:trPr>
          <w:jc w:val="center"/>
        </w:trPr>
        <w:tc>
          <w:tcPr>
            <w:tcW w:w="8820" w:type="dxa"/>
            <w:gridSpan w:val="3"/>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Pr>
            </w:pPr>
            <w:r>
              <w:rPr>
                <w:rFonts w:ascii="Arial" w:hAnsi="Arial"/>
                <w:b/>
                <w:bCs/>
                <w:noProof w:val="0"/>
                <w:sz w:val="28"/>
                <w:szCs w:val="28"/>
                <w:u w:val="single"/>
                <w:rtl/>
              </w:rPr>
              <w:t>פסק דין</w:t>
            </w:r>
            <w:r w:rsidR="00080FC2">
              <w:rPr>
                <w:rFonts w:ascii="Arial" w:hAnsi="Arial" w:hint="cs"/>
                <w:b/>
                <w:bCs/>
                <w:noProof w:val="0"/>
                <w:sz w:val="28"/>
                <w:szCs w:val="28"/>
                <w:u w:val="single"/>
                <w:rtl/>
              </w:rPr>
              <w:t xml:space="preserve"> (משלים)</w:t>
            </w:r>
          </w:p>
        </w:tc>
      </w:tr>
    </w:tbl>
    <w:p w:rsidR="002914D6" w:rsidRDefault="002914D6">
      <w:pPr>
        <w:spacing w:line="360" w:lineRule="auto"/>
        <w:jc w:val="both"/>
        <w:rPr>
          <w:rFonts w:ascii="Arial" w:hAnsi="Arial"/>
          <w:noProof w:val="0"/>
          <w:rtl/>
        </w:rPr>
      </w:pPr>
    </w:p>
    <w:p w:rsidR="002914D6" w:rsidRPr="009E0013" w:rsidRDefault="009E0013" w:rsidP="009E0013">
      <w:pPr>
        <w:spacing w:line="360" w:lineRule="auto"/>
        <w:jc w:val="both"/>
        <w:rPr>
          <w:rFonts w:ascii="Arial" w:hAnsi="Arial"/>
          <w:b/>
          <w:bCs/>
          <w:noProof w:val="0"/>
          <w:rtl/>
        </w:rPr>
      </w:pPr>
      <w:r w:rsidRPr="009E0013">
        <w:rPr>
          <w:rFonts w:ascii="Arial" w:hAnsi="Arial" w:hint="cs"/>
          <w:b/>
          <w:bCs/>
          <w:noProof w:val="0"/>
          <w:rtl/>
        </w:rPr>
        <w:t>בקשה למתן פסק דין בדבר</w:t>
      </w:r>
      <w:r w:rsidR="00E67F80" w:rsidRPr="009E0013">
        <w:rPr>
          <w:rFonts w:ascii="Arial" w:hAnsi="Arial" w:hint="cs"/>
          <w:b/>
          <w:bCs/>
          <w:noProof w:val="0"/>
          <w:rtl/>
        </w:rPr>
        <w:t xml:space="preserve"> </w:t>
      </w:r>
      <w:r w:rsidR="004D7B58" w:rsidRPr="009E0013">
        <w:rPr>
          <w:rFonts w:ascii="Arial" w:hAnsi="Arial" w:hint="cs"/>
          <w:b/>
          <w:bCs/>
          <w:noProof w:val="0"/>
          <w:rtl/>
        </w:rPr>
        <w:t>אימהות התובעת 2 ביחס לקטינה אשר נולדה בהליך פונדקאות בגאורגיה לאחר הריון שנוצר מביצית של התובעת 2 שהופרתה בזרעו של התובע 1</w:t>
      </w:r>
      <w:r w:rsidR="00E67F80" w:rsidRPr="009E0013">
        <w:rPr>
          <w:rFonts w:ascii="Arial" w:hAnsi="Arial" w:hint="cs"/>
          <w:b/>
          <w:bCs/>
          <w:noProof w:val="0"/>
          <w:rtl/>
        </w:rPr>
        <w:t xml:space="preserve">, וזאת מכוח הזיקה הגנטית בין התובעת 2 לבין </w:t>
      </w:r>
      <w:r w:rsidRPr="009E0013">
        <w:rPr>
          <w:rFonts w:ascii="Arial" w:hAnsi="Arial" w:hint="cs"/>
          <w:b/>
          <w:bCs/>
          <w:noProof w:val="0"/>
          <w:rtl/>
        </w:rPr>
        <w:t>הקטינה.</w:t>
      </w:r>
    </w:p>
    <w:p w:rsidR="004D7B58" w:rsidRDefault="004D7B58" w:rsidP="004D7B58">
      <w:pPr>
        <w:spacing w:line="360" w:lineRule="auto"/>
        <w:jc w:val="both"/>
        <w:rPr>
          <w:rFonts w:ascii="Arial" w:hAnsi="Arial"/>
          <w:noProof w:val="0"/>
          <w:rtl/>
        </w:rPr>
      </w:pPr>
    </w:p>
    <w:p w:rsidR="004D7B58" w:rsidRPr="004D7B58" w:rsidRDefault="004D7B58" w:rsidP="004D7B58">
      <w:pPr>
        <w:spacing w:line="360" w:lineRule="auto"/>
        <w:jc w:val="both"/>
        <w:rPr>
          <w:rFonts w:ascii="Arial" w:hAnsi="Arial"/>
          <w:b/>
          <w:bCs/>
          <w:noProof w:val="0"/>
          <w:rtl/>
        </w:rPr>
      </w:pPr>
      <w:r>
        <w:rPr>
          <w:rFonts w:ascii="Arial" w:hAnsi="Arial" w:hint="cs"/>
          <w:b/>
          <w:bCs/>
          <w:noProof w:val="0"/>
          <w:rtl/>
        </w:rPr>
        <w:t xml:space="preserve">א. </w:t>
      </w:r>
      <w:r w:rsidRPr="004D7B58">
        <w:rPr>
          <w:rFonts w:ascii="Arial" w:hAnsi="Arial" w:hint="cs"/>
          <w:b/>
          <w:bCs/>
          <w:noProof w:val="0"/>
          <w:rtl/>
        </w:rPr>
        <w:t>העובדות:</w:t>
      </w:r>
    </w:p>
    <w:p w:rsidR="004D7B58" w:rsidRPr="00C61134" w:rsidRDefault="004D7B58" w:rsidP="004D7B58">
      <w:pPr>
        <w:spacing w:line="360" w:lineRule="auto"/>
        <w:jc w:val="both"/>
        <w:rPr>
          <w:rFonts w:ascii="Arial" w:hAnsi="Arial"/>
          <w:noProof w:val="0"/>
        </w:rPr>
      </w:pPr>
    </w:p>
    <w:p w:rsidR="00C61134" w:rsidRDefault="00D73339" w:rsidP="008C54D7">
      <w:pPr>
        <w:pStyle w:val="ad"/>
        <w:numPr>
          <w:ilvl w:val="0"/>
          <w:numId w:val="1"/>
        </w:numPr>
        <w:spacing w:line="360" w:lineRule="auto"/>
        <w:jc w:val="both"/>
        <w:rPr>
          <w:rFonts w:ascii="Arial" w:hAnsi="Arial"/>
          <w:noProof w:val="0"/>
        </w:rPr>
      </w:pPr>
      <w:r>
        <w:rPr>
          <w:rFonts w:ascii="Arial" w:hAnsi="Arial" w:hint="cs"/>
          <w:noProof w:val="0"/>
          <w:rtl/>
        </w:rPr>
        <w:t xml:space="preserve">התובעים הם בני זוג הנשואים זל"ז מיום </w:t>
      </w:r>
      <w:r w:rsidR="008C54D7">
        <w:rPr>
          <w:rFonts w:ascii="Arial" w:hAnsi="Arial" w:hint="cs"/>
          <w:noProof w:val="0"/>
          <w:rtl/>
        </w:rPr>
        <w:t>00</w:t>
      </w:r>
      <w:r>
        <w:rPr>
          <w:rFonts w:ascii="Arial" w:hAnsi="Arial" w:hint="cs"/>
          <w:noProof w:val="0"/>
          <w:rtl/>
        </w:rPr>
        <w:t>.</w:t>
      </w:r>
      <w:r w:rsidR="008C54D7">
        <w:rPr>
          <w:rFonts w:ascii="Arial" w:hAnsi="Arial" w:hint="cs"/>
          <w:noProof w:val="0"/>
          <w:rtl/>
        </w:rPr>
        <w:t>00</w:t>
      </w:r>
      <w:r>
        <w:rPr>
          <w:rFonts w:ascii="Arial" w:hAnsi="Arial" w:hint="cs"/>
          <w:noProof w:val="0"/>
          <w:rtl/>
        </w:rPr>
        <w:t>.2017</w:t>
      </w:r>
      <w:r w:rsidR="00C61134">
        <w:rPr>
          <w:rFonts w:ascii="Arial" w:hAnsi="Arial" w:hint="cs"/>
          <w:noProof w:val="0"/>
          <w:rtl/>
        </w:rPr>
        <w:t>.</w:t>
      </w:r>
    </w:p>
    <w:p w:rsidR="00D73339" w:rsidRPr="00D73339" w:rsidRDefault="00D73339" w:rsidP="00D73339">
      <w:pPr>
        <w:pStyle w:val="ad"/>
        <w:spacing w:line="360" w:lineRule="auto"/>
        <w:ind w:left="567"/>
        <w:jc w:val="both"/>
        <w:rPr>
          <w:rFonts w:ascii="Arial" w:hAnsi="Arial"/>
          <w:noProof w:val="0"/>
        </w:rPr>
      </w:pPr>
    </w:p>
    <w:p w:rsidR="00C61134" w:rsidRDefault="00D73339" w:rsidP="00167BE1">
      <w:pPr>
        <w:pStyle w:val="ad"/>
        <w:numPr>
          <w:ilvl w:val="0"/>
          <w:numId w:val="1"/>
        </w:numPr>
        <w:spacing w:line="360" w:lineRule="auto"/>
        <w:jc w:val="both"/>
        <w:rPr>
          <w:rFonts w:ascii="Arial" w:hAnsi="Arial"/>
          <w:noProof w:val="0"/>
        </w:rPr>
      </w:pPr>
      <w:r>
        <w:rPr>
          <w:rFonts w:ascii="Arial" w:hAnsi="Arial" w:hint="cs"/>
          <w:noProof w:val="0"/>
          <w:rtl/>
        </w:rPr>
        <w:t xml:space="preserve">משום מחלת רקע ממנה סובלת התובעת 2, </w:t>
      </w:r>
      <w:r w:rsidR="00DE3B88">
        <w:rPr>
          <w:rFonts w:ascii="Arial" w:hAnsi="Arial" w:hint="cs"/>
          <w:noProof w:val="0"/>
          <w:rtl/>
        </w:rPr>
        <w:t xml:space="preserve">לצורך הבאת ילד משותף לעולם </w:t>
      </w:r>
      <w:r>
        <w:rPr>
          <w:rFonts w:ascii="Arial" w:hAnsi="Arial" w:hint="cs"/>
          <w:noProof w:val="0"/>
          <w:rtl/>
        </w:rPr>
        <w:t xml:space="preserve">פנו התובעים להליך פונדקאות בגאורגיה, וביום 18.9.2023 </w:t>
      </w:r>
      <w:r w:rsidR="00167BE1">
        <w:rPr>
          <w:rFonts w:ascii="Arial" w:hAnsi="Arial" w:hint="cs"/>
          <w:noProof w:val="0"/>
          <w:rtl/>
        </w:rPr>
        <w:t>נחתם</w:t>
      </w:r>
      <w:r>
        <w:rPr>
          <w:rFonts w:ascii="Arial" w:hAnsi="Arial" w:hint="cs"/>
          <w:noProof w:val="0"/>
          <w:rtl/>
        </w:rPr>
        <w:t xml:space="preserve"> הסכם </w:t>
      </w:r>
      <w:r w:rsidR="00167BE1">
        <w:rPr>
          <w:rFonts w:ascii="Arial" w:hAnsi="Arial" w:hint="cs"/>
          <w:noProof w:val="0"/>
          <w:rtl/>
        </w:rPr>
        <w:t>בין התובעים לבין ה</w:t>
      </w:r>
      <w:r>
        <w:rPr>
          <w:rFonts w:ascii="Arial" w:hAnsi="Arial" w:hint="cs"/>
          <w:noProof w:val="0"/>
          <w:rtl/>
        </w:rPr>
        <w:t>פונדקאית.</w:t>
      </w:r>
    </w:p>
    <w:p w:rsidR="00D73339" w:rsidRPr="00167BE1" w:rsidRDefault="00D73339" w:rsidP="00D73339">
      <w:pPr>
        <w:pStyle w:val="ad"/>
        <w:spacing w:line="360" w:lineRule="auto"/>
        <w:ind w:left="567"/>
        <w:jc w:val="both"/>
        <w:rPr>
          <w:rFonts w:ascii="Arial" w:hAnsi="Arial"/>
          <w:noProof w:val="0"/>
        </w:rPr>
      </w:pPr>
    </w:p>
    <w:p w:rsidR="00D73339" w:rsidRDefault="00D73339" w:rsidP="00D73339">
      <w:pPr>
        <w:pStyle w:val="ad"/>
        <w:numPr>
          <w:ilvl w:val="0"/>
          <w:numId w:val="1"/>
        </w:numPr>
        <w:spacing w:line="360" w:lineRule="auto"/>
        <w:jc w:val="both"/>
        <w:rPr>
          <w:rFonts w:ascii="Arial" w:hAnsi="Arial"/>
          <w:noProof w:val="0"/>
        </w:rPr>
      </w:pPr>
      <w:r>
        <w:rPr>
          <w:rFonts w:ascii="Arial" w:hAnsi="Arial" w:hint="cs"/>
          <w:noProof w:val="0"/>
          <w:rtl/>
        </w:rPr>
        <w:lastRenderedPageBreak/>
        <w:t>ביום 22.9.2023 הושתלה ברחמה של הפונדקאית ביצית של התובעת 2 לאחר שהופרתה בזרעו של התובע 1.</w:t>
      </w:r>
    </w:p>
    <w:p w:rsidR="00D73339" w:rsidRDefault="00D73339" w:rsidP="00D73339">
      <w:pPr>
        <w:pStyle w:val="ad"/>
        <w:spacing w:line="360" w:lineRule="auto"/>
        <w:ind w:left="567"/>
        <w:jc w:val="both"/>
        <w:rPr>
          <w:rFonts w:ascii="Arial" w:hAnsi="Arial"/>
          <w:noProof w:val="0"/>
        </w:rPr>
      </w:pPr>
    </w:p>
    <w:p w:rsidR="00D73339" w:rsidRDefault="00D73339" w:rsidP="00544CE5">
      <w:pPr>
        <w:pStyle w:val="ad"/>
        <w:numPr>
          <w:ilvl w:val="0"/>
          <w:numId w:val="1"/>
        </w:numPr>
        <w:spacing w:line="360" w:lineRule="auto"/>
        <w:jc w:val="both"/>
        <w:rPr>
          <w:rFonts w:ascii="Arial" w:hAnsi="Arial"/>
          <w:noProof w:val="0"/>
        </w:rPr>
      </w:pPr>
      <w:r w:rsidRPr="00D73339">
        <w:rPr>
          <w:rFonts w:ascii="Arial" w:hAnsi="Arial" w:hint="cs"/>
          <w:noProof w:val="0"/>
          <w:rtl/>
        </w:rPr>
        <w:t xml:space="preserve">במהלך ההיריון פנו התובעים לבית המשפט בהליך זה במסגרתו ביקשו כי יינתן צו לביצוע בדיקה גנטית </w:t>
      </w:r>
      <w:r w:rsidR="00E67F80">
        <w:rPr>
          <w:rFonts w:ascii="Arial" w:hAnsi="Arial" w:hint="cs"/>
          <w:noProof w:val="0"/>
          <w:rtl/>
        </w:rPr>
        <w:t xml:space="preserve">לפי נוהל חו"ל וקביעת הורות התובעים ביחס </w:t>
      </w:r>
      <w:r w:rsidR="00544CE5">
        <w:rPr>
          <w:rFonts w:ascii="Arial" w:hAnsi="Arial" w:hint="cs"/>
          <w:noProof w:val="0"/>
          <w:rtl/>
        </w:rPr>
        <w:t>לתינוקת לאחר שתיוולד בהתאם לתוצאות הבדיקה</w:t>
      </w:r>
      <w:r w:rsidR="00E67F80">
        <w:rPr>
          <w:rFonts w:ascii="Arial" w:hAnsi="Arial" w:hint="cs"/>
          <w:noProof w:val="0"/>
          <w:rtl/>
        </w:rPr>
        <w:t>.</w:t>
      </w:r>
    </w:p>
    <w:p w:rsidR="009E0013" w:rsidRPr="00544CE5" w:rsidRDefault="009E0013" w:rsidP="009E0013">
      <w:pPr>
        <w:pStyle w:val="ad"/>
        <w:spacing w:line="360" w:lineRule="auto"/>
        <w:ind w:left="567"/>
        <w:jc w:val="both"/>
        <w:rPr>
          <w:rFonts w:ascii="Arial" w:hAnsi="Arial"/>
          <w:noProof w:val="0"/>
        </w:rPr>
      </w:pPr>
    </w:p>
    <w:p w:rsidR="00544CE5" w:rsidRPr="00544CE5" w:rsidRDefault="009E0013" w:rsidP="00544CE5">
      <w:pPr>
        <w:pStyle w:val="ad"/>
        <w:numPr>
          <w:ilvl w:val="0"/>
          <w:numId w:val="1"/>
        </w:numPr>
        <w:spacing w:line="360" w:lineRule="auto"/>
        <w:jc w:val="both"/>
        <w:rPr>
          <w:rFonts w:ascii="Arial" w:hAnsi="Arial"/>
          <w:noProof w:val="0"/>
        </w:rPr>
      </w:pPr>
      <w:r>
        <w:rPr>
          <w:rFonts w:ascii="Arial" w:hAnsi="Arial" w:hint="cs"/>
          <w:noProof w:val="0"/>
          <w:rtl/>
        </w:rPr>
        <w:t>הנתבעת בתגובתה הסכימה למתן צו לביצוע בדיקה גנטית והסכימה לקביעת קשרי אבהות על יסוד תוצאותיה, אך התנגדה לקביעת קשרי אימהות על יסוד תוצאות הבדיקה בלבד</w:t>
      </w:r>
      <w:r w:rsidR="00544CE5">
        <w:rPr>
          <w:rFonts w:ascii="Arial" w:hAnsi="Arial" w:hint="cs"/>
          <w:noProof w:val="0"/>
          <w:rtl/>
        </w:rPr>
        <w:t xml:space="preserve">. </w:t>
      </w:r>
      <w:r w:rsidRPr="00544CE5">
        <w:rPr>
          <w:rFonts w:ascii="Arial" w:hAnsi="Arial" w:hint="cs"/>
          <w:noProof w:val="0"/>
          <w:rtl/>
        </w:rPr>
        <w:t>ביום 11.4.2024 ניתן צו לבדיקה גנטית לפי נוהל חו"ל</w:t>
      </w:r>
      <w:r w:rsidR="00544CE5" w:rsidRPr="00544CE5">
        <w:rPr>
          <w:rFonts w:ascii="Arial" w:hAnsi="Arial" w:hint="cs"/>
          <w:noProof w:val="0"/>
          <w:rtl/>
        </w:rPr>
        <w:t>.</w:t>
      </w:r>
    </w:p>
    <w:p w:rsidR="00544CE5" w:rsidRPr="00544CE5" w:rsidRDefault="00544CE5" w:rsidP="00544CE5">
      <w:pPr>
        <w:pStyle w:val="ad"/>
        <w:spacing w:line="360" w:lineRule="auto"/>
        <w:ind w:left="567"/>
        <w:jc w:val="both"/>
        <w:rPr>
          <w:rFonts w:ascii="Arial" w:hAnsi="Arial"/>
          <w:noProof w:val="0"/>
        </w:rPr>
      </w:pPr>
    </w:p>
    <w:p w:rsidR="009E0013" w:rsidRDefault="009E0013" w:rsidP="00B23446">
      <w:pPr>
        <w:pStyle w:val="ad"/>
        <w:numPr>
          <w:ilvl w:val="0"/>
          <w:numId w:val="1"/>
        </w:numPr>
        <w:spacing w:line="360" w:lineRule="auto"/>
        <w:jc w:val="both"/>
        <w:rPr>
          <w:rFonts w:ascii="Arial" w:hAnsi="Arial"/>
          <w:noProof w:val="0"/>
        </w:rPr>
      </w:pPr>
      <w:r>
        <w:rPr>
          <w:rFonts w:ascii="Arial" w:hAnsi="Arial" w:hint="cs"/>
          <w:noProof w:val="0"/>
          <w:rtl/>
        </w:rPr>
        <w:t xml:space="preserve">ביום </w:t>
      </w:r>
      <w:r w:rsidR="00B23446">
        <w:rPr>
          <w:rFonts w:ascii="Arial" w:hAnsi="Arial" w:hint="cs"/>
          <w:noProof w:val="0"/>
          <w:rtl/>
        </w:rPr>
        <w:t>3</w:t>
      </w:r>
      <w:r>
        <w:rPr>
          <w:rFonts w:ascii="Arial" w:hAnsi="Arial" w:hint="cs"/>
          <w:noProof w:val="0"/>
          <w:rtl/>
        </w:rPr>
        <w:t>.6.2024 נולדה הקטינה</w:t>
      </w:r>
      <w:r w:rsidR="00544CE5">
        <w:rPr>
          <w:rFonts w:ascii="Arial" w:hAnsi="Arial" w:hint="cs"/>
          <w:noProof w:val="0"/>
          <w:rtl/>
        </w:rPr>
        <w:t>,</w:t>
      </w:r>
      <w:r>
        <w:rPr>
          <w:rFonts w:ascii="Arial" w:hAnsi="Arial" w:hint="cs"/>
          <w:noProof w:val="0"/>
          <w:rtl/>
        </w:rPr>
        <w:t xml:space="preserve"> וביום 8.7.2024 הוגשה לבית המשפט חוות דעת המעבדה לסיווג רקמות לפיה סבירויות האבהות והאימהות הגנטית של התובעים ביחס לקטינה גבוהים מ- 99.99%, והסיכויים לאבהות ואימהות גנטית לעומת גבר ואישה מקריים באוכלוסייה גבוהים מ- 1,000,000 ל- 1.</w:t>
      </w:r>
    </w:p>
    <w:p w:rsidR="00015058" w:rsidRDefault="00015058" w:rsidP="00015058">
      <w:pPr>
        <w:pStyle w:val="ad"/>
        <w:spacing w:line="360" w:lineRule="auto"/>
        <w:ind w:left="567"/>
        <w:jc w:val="both"/>
        <w:rPr>
          <w:rFonts w:ascii="Arial" w:hAnsi="Arial"/>
          <w:noProof w:val="0"/>
        </w:rPr>
      </w:pPr>
    </w:p>
    <w:p w:rsidR="00015058" w:rsidRDefault="00015058" w:rsidP="00015058">
      <w:pPr>
        <w:pStyle w:val="ad"/>
        <w:numPr>
          <w:ilvl w:val="0"/>
          <w:numId w:val="1"/>
        </w:numPr>
        <w:spacing w:line="360" w:lineRule="auto"/>
        <w:jc w:val="both"/>
        <w:rPr>
          <w:rFonts w:ascii="Arial" w:hAnsi="Arial"/>
          <w:noProof w:val="0"/>
        </w:rPr>
      </w:pPr>
      <w:r>
        <w:rPr>
          <w:rFonts w:ascii="Arial" w:hAnsi="Arial" w:hint="cs"/>
          <w:noProof w:val="0"/>
          <w:rtl/>
        </w:rPr>
        <w:t>ביום 20.6.2024 הונפקה בגאורגיה תעודת לידה בה נרשמו שמות התובעים כאביה וכאימה של הקטינה.</w:t>
      </w:r>
    </w:p>
    <w:p w:rsidR="00B23446" w:rsidRDefault="00B23446" w:rsidP="00B23446">
      <w:pPr>
        <w:pStyle w:val="ad"/>
        <w:spacing w:line="360" w:lineRule="auto"/>
        <w:ind w:left="567"/>
        <w:jc w:val="both"/>
        <w:rPr>
          <w:rFonts w:ascii="Arial" w:hAnsi="Arial"/>
          <w:noProof w:val="0"/>
        </w:rPr>
      </w:pPr>
    </w:p>
    <w:p w:rsidR="00B23446" w:rsidRDefault="00B23446" w:rsidP="00B23446">
      <w:pPr>
        <w:pStyle w:val="ad"/>
        <w:numPr>
          <w:ilvl w:val="0"/>
          <w:numId w:val="1"/>
        </w:numPr>
        <w:spacing w:line="360" w:lineRule="auto"/>
        <w:jc w:val="both"/>
        <w:rPr>
          <w:rFonts w:ascii="Arial" w:hAnsi="Arial"/>
          <w:noProof w:val="0"/>
        </w:rPr>
      </w:pPr>
      <w:r>
        <w:rPr>
          <w:rFonts w:ascii="Arial" w:hAnsi="Arial" w:hint="cs"/>
          <w:noProof w:val="0"/>
          <w:rtl/>
        </w:rPr>
        <w:t>לאחר שהוגשו עמדות הצדדים</w:t>
      </w:r>
      <w:r w:rsidR="00015058">
        <w:rPr>
          <w:rFonts w:ascii="Arial" w:hAnsi="Arial" w:hint="cs"/>
          <w:noProof w:val="0"/>
          <w:rtl/>
        </w:rPr>
        <w:t xml:space="preserve"> בנוגע לחוות דעת המעבדה לסיווג רקמות</w:t>
      </w:r>
      <w:r>
        <w:rPr>
          <w:rFonts w:ascii="Arial" w:hAnsi="Arial" w:hint="cs"/>
          <w:noProof w:val="0"/>
          <w:rtl/>
        </w:rPr>
        <w:t>, ביום 15.7.2024 ניתן פסק דין חלקי לפיו התובע 1 הוא אביה של הקטינה, ונקבע דיון במעמד הצדדים בסוגית האימהות</w:t>
      </w:r>
      <w:r w:rsidR="00544CE5">
        <w:rPr>
          <w:rFonts w:ascii="Arial" w:hAnsi="Arial" w:hint="cs"/>
          <w:noProof w:val="0"/>
          <w:rtl/>
        </w:rPr>
        <w:t xml:space="preserve"> לנוכח המחלוקת בין הצדדים</w:t>
      </w:r>
      <w:r>
        <w:rPr>
          <w:rFonts w:ascii="Arial" w:hAnsi="Arial" w:hint="cs"/>
          <w:noProof w:val="0"/>
          <w:rtl/>
        </w:rPr>
        <w:t>.</w:t>
      </w:r>
    </w:p>
    <w:p w:rsidR="00E67F80" w:rsidRPr="00544CE5" w:rsidRDefault="00E67F80" w:rsidP="00E67F80">
      <w:pPr>
        <w:pStyle w:val="ad"/>
        <w:spacing w:line="360" w:lineRule="auto"/>
        <w:ind w:left="567"/>
        <w:jc w:val="both"/>
        <w:rPr>
          <w:rFonts w:ascii="Arial" w:hAnsi="Arial"/>
          <w:noProof w:val="0"/>
        </w:rPr>
      </w:pPr>
    </w:p>
    <w:p w:rsidR="00167BE1" w:rsidRDefault="00B23446" w:rsidP="00167BE1">
      <w:pPr>
        <w:pStyle w:val="ad"/>
        <w:numPr>
          <w:ilvl w:val="0"/>
          <w:numId w:val="1"/>
        </w:numPr>
        <w:spacing w:line="360" w:lineRule="auto"/>
        <w:jc w:val="both"/>
        <w:rPr>
          <w:rFonts w:ascii="Arial" w:hAnsi="Arial"/>
          <w:noProof w:val="0"/>
        </w:rPr>
      </w:pPr>
      <w:r>
        <w:rPr>
          <w:rFonts w:ascii="Arial" w:hAnsi="Arial" w:hint="cs"/>
          <w:noProof w:val="0"/>
          <w:rtl/>
        </w:rPr>
        <w:t xml:space="preserve">ביום 29.12.2024 התקיים לפניי דיון במסגרתו השלימו הצדדים </w:t>
      </w:r>
      <w:r w:rsidR="00544CE5">
        <w:rPr>
          <w:rFonts w:ascii="Arial" w:hAnsi="Arial" w:hint="cs"/>
          <w:noProof w:val="0"/>
          <w:rtl/>
        </w:rPr>
        <w:t xml:space="preserve">את </w:t>
      </w:r>
      <w:r>
        <w:rPr>
          <w:rFonts w:ascii="Arial" w:hAnsi="Arial" w:hint="cs"/>
          <w:noProof w:val="0"/>
          <w:rtl/>
        </w:rPr>
        <w:t>טיעוניהם בעל פה</w:t>
      </w:r>
      <w:r w:rsidR="00015058">
        <w:rPr>
          <w:rFonts w:ascii="Arial" w:hAnsi="Arial" w:hint="cs"/>
          <w:noProof w:val="0"/>
          <w:rtl/>
        </w:rPr>
        <w:t xml:space="preserve"> (הדיון התקיים בהקלטה והיום הוגש הפרוטוקול לתיק)</w:t>
      </w:r>
      <w:r w:rsidR="00167BE1">
        <w:rPr>
          <w:rFonts w:ascii="Arial" w:hAnsi="Arial" w:hint="cs"/>
          <w:noProof w:val="0"/>
          <w:rtl/>
        </w:rPr>
        <w:t>.</w:t>
      </w:r>
    </w:p>
    <w:p w:rsidR="00167BE1" w:rsidRPr="00015058" w:rsidRDefault="00167BE1" w:rsidP="00167BE1">
      <w:pPr>
        <w:pStyle w:val="ad"/>
        <w:spacing w:line="360" w:lineRule="auto"/>
        <w:ind w:left="567"/>
        <w:jc w:val="both"/>
        <w:rPr>
          <w:rFonts w:ascii="Arial" w:hAnsi="Arial"/>
          <w:noProof w:val="0"/>
          <w:rtl/>
        </w:rPr>
      </w:pPr>
    </w:p>
    <w:p w:rsidR="00E67F80" w:rsidRDefault="00B23446" w:rsidP="00167BE1">
      <w:pPr>
        <w:pStyle w:val="ad"/>
        <w:spacing w:line="360" w:lineRule="auto"/>
        <w:ind w:left="567"/>
        <w:jc w:val="both"/>
        <w:rPr>
          <w:rFonts w:ascii="Arial" w:hAnsi="Arial"/>
          <w:noProof w:val="0"/>
          <w:rtl/>
        </w:rPr>
      </w:pPr>
      <w:r>
        <w:rPr>
          <w:rFonts w:ascii="Arial" w:hAnsi="Arial" w:hint="cs"/>
          <w:noProof w:val="0"/>
          <w:rtl/>
        </w:rPr>
        <w:t xml:space="preserve">במעמד הדיון הגיש ב"כ התובעים לבית המשפט תצהיר </w:t>
      </w:r>
      <w:r w:rsidR="00DE3B88">
        <w:rPr>
          <w:rFonts w:ascii="Arial" w:hAnsi="Arial" w:hint="cs"/>
          <w:noProof w:val="0"/>
          <w:rtl/>
        </w:rPr>
        <w:t>בשפה האנגלית עליו חתמה הפונדקאית ביום 18.6.2024 בצירוף עותק בתרגום נוטריוני של התצהיר לשפה הגאורגית.</w:t>
      </w:r>
    </w:p>
    <w:p w:rsidR="00015058" w:rsidRDefault="00015058" w:rsidP="00167BE1">
      <w:pPr>
        <w:pStyle w:val="ad"/>
        <w:spacing w:line="360" w:lineRule="auto"/>
        <w:ind w:left="567"/>
        <w:jc w:val="both"/>
        <w:rPr>
          <w:rFonts w:ascii="Arial" w:hAnsi="Arial"/>
          <w:noProof w:val="0"/>
          <w:rtl/>
        </w:rPr>
      </w:pPr>
    </w:p>
    <w:p w:rsidR="00DE3B88" w:rsidRPr="00DE3B88" w:rsidRDefault="00DE3B88" w:rsidP="00DE3B88">
      <w:pPr>
        <w:spacing w:line="360" w:lineRule="auto"/>
        <w:jc w:val="both"/>
        <w:rPr>
          <w:rFonts w:ascii="Arial" w:hAnsi="Arial"/>
          <w:b/>
          <w:bCs/>
          <w:noProof w:val="0"/>
          <w:rtl/>
        </w:rPr>
      </w:pPr>
      <w:r w:rsidRPr="00DE3B88">
        <w:rPr>
          <w:rFonts w:ascii="Arial" w:hAnsi="Arial" w:hint="cs"/>
          <w:b/>
          <w:bCs/>
          <w:noProof w:val="0"/>
          <w:rtl/>
        </w:rPr>
        <w:t>ב. טענות הצדדים:</w:t>
      </w:r>
    </w:p>
    <w:p w:rsidR="00DE3B88" w:rsidRPr="00DE3B88" w:rsidRDefault="00DE3B88" w:rsidP="00DE3B88">
      <w:pPr>
        <w:spacing w:line="360" w:lineRule="auto"/>
        <w:jc w:val="both"/>
        <w:rPr>
          <w:rFonts w:ascii="Arial" w:hAnsi="Arial"/>
          <w:noProof w:val="0"/>
        </w:rPr>
      </w:pPr>
    </w:p>
    <w:p w:rsidR="00D73339" w:rsidRDefault="00DE3B88" w:rsidP="00C61134">
      <w:pPr>
        <w:pStyle w:val="ad"/>
        <w:numPr>
          <w:ilvl w:val="0"/>
          <w:numId w:val="1"/>
        </w:numPr>
        <w:spacing w:line="360" w:lineRule="auto"/>
        <w:jc w:val="both"/>
        <w:rPr>
          <w:rFonts w:ascii="Arial" w:hAnsi="Arial"/>
          <w:noProof w:val="0"/>
        </w:rPr>
      </w:pPr>
      <w:r>
        <w:rPr>
          <w:rFonts w:ascii="Arial" w:hAnsi="Arial" w:hint="cs"/>
          <w:noProof w:val="0"/>
          <w:rtl/>
        </w:rPr>
        <w:t>תמצית טענות התובעים:</w:t>
      </w:r>
    </w:p>
    <w:p w:rsidR="00DE3B88" w:rsidRDefault="00DE3B88" w:rsidP="00DE3B88">
      <w:pPr>
        <w:pStyle w:val="ad"/>
        <w:spacing w:line="360" w:lineRule="auto"/>
        <w:ind w:left="567"/>
        <w:jc w:val="both"/>
        <w:rPr>
          <w:rFonts w:ascii="Arial" w:hAnsi="Arial"/>
          <w:noProof w:val="0"/>
        </w:rPr>
      </w:pPr>
    </w:p>
    <w:p w:rsidR="00DE3B88" w:rsidRDefault="00544CE5" w:rsidP="00544CE5">
      <w:pPr>
        <w:pStyle w:val="ad"/>
        <w:numPr>
          <w:ilvl w:val="1"/>
          <w:numId w:val="1"/>
        </w:numPr>
        <w:spacing w:line="360" w:lineRule="auto"/>
        <w:jc w:val="both"/>
        <w:rPr>
          <w:rFonts w:ascii="Arial" w:hAnsi="Arial"/>
          <w:noProof w:val="0"/>
        </w:rPr>
      </w:pPr>
      <w:r>
        <w:rPr>
          <w:rFonts w:ascii="Arial" w:hAnsi="Arial" w:hint="cs"/>
          <w:noProof w:val="0"/>
          <w:rtl/>
        </w:rPr>
        <w:t xml:space="preserve">הדעת אינה מאפשרת קבלת עמדה אחרת מלבד קביעת אימהות התובעת 2 על סמך תוצאות הבדיקה הגנטית. </w:t>
      </w:r>
    </w:p>
    <w:p w:rsidR="00666572" w:rsidRDefault="00666572" w:rsidP="00666572">
      <w:pPr>
        <w:pStyle w:val="ad"/>
        <w:spacing w:line="360" w:lineRule="auto"/>
        <w:ind w:left="1134"/>
        <w:jc w:val="both"/>
        <w:rPr>
          <w:rFonts w:ascii="Arial" w:hAnsi="Arial"/>
          <w:noProof w:val="0"/>
        </w:rPr>
      </w:pPr>
    </w:p>
    <w:p w:rsidR="00666572" w:rsidRDefault="00666572" w:rsidP="00AE6543">
      <w:pPr>
        <w:pStyle w:val="ad"/>
        <w:numPr>
          <w:ilvl w:val="1"/>
          <w:numId w:val="1"/>
        </w:numPr>
        <w:spacing w:line="360" w:lineRule="auto"/>
        <w:jc w:val="both"/>
        <w:rPr>
          <w:rFonts w:ascii="Arial" w:hAnsi="Arial"/>
          <w:noProof w:val="0"/>
        </w:rPr>
      </w:pPr>
      <w:r>
        <w:rPr>
          <w:rFonts w:ascii="Arial" w:hAnsi="Arial" w:hint="cs"/>
          <w:noProof w:val="0"/>
          <w:rtl/>
        </w:rPr>
        <w:t xml:space="preserve">עמדת הנתבעת לפיה ניתן לקבוע אבהות על יסוד הקשר הגנטי לקטינה, אך לצורך קביעת אימהות לא ניתן להסתפק בקשר הגנטי לקטינה אלא התובעת 2 נדרשת להליך של אימוץ הקטינה או צו הורות או צו הורות פסיקתי </w:t>
      </w:r>
      <w:r>
        <w:rPr>
          <w:rFonts w:ascii="Arial" w:hAnsi="Arial"/>
          <w:noProof w:val="0"/>
          <w:rtl/>
        </w:rPr>
        <w:t>–</w:t>
      </w:r>
      <w:r>
        <w:rPr>
          <w:rFonts w:ascii="Arial" w:hAnsi="Arial" w:hint="cs"/>
          <w:noProof w:val="0"/>
          <w:rtl/>
        </w:rPr>
        <w:t xml:space="preserve"> יוצ</w:t>
      </w:r>
      <w:r w:rsidR="00AE6543">
        <w:rPr>
          <w:rFonts w:ascii="Arial" w:hAnsi="Arial" w:hint="cs"/>
          <w:noProof w:val="0"/>
          <w:rtl/>
        </w:rPr>
        <w:t>ר</w:t>
      </w:r>
      <w:r>
        <w:rPr>
          <w:rFonts w:ascii="Arial" w:hAnsi="Arial" w:hint="cs"/>
          <w:noProof w:val="0"/>
          <w:rtl/>
        </w:rPr>
        <w:t>ת אפליה פסולה.</w:t>
      </w:r>
    </w:p>
    <w:p w:rsidR="00666572" w:rsidRPr="00167BE1" w:rsidRDefault="00666572" w:rsidP="00666572">
      <w:pPr>
        <w:pStyle w:val="ad"/>
        <w:spacing w:line="360" w:lineRule="auto"/>
        <w:ind w:left="1134"/>
        <w:jc w:val="both"/>
        <w:rPr>
          <w:rFonts w:ascii="Arial" w:hAnsi="Arial"/>
          <w:noProof w:val="0"/>
        </w:rPr>
      </w:pPr>
    </w:p>
    <w:p w:rsidR="00666572" w:rsidRDefault="00666572" w:rsidP="00666572">
      <w:pPr>
        <w:pStyle w:val="ad"/>
        <w:numPr>
          <w:ilvl w:val="1"/>
          <w:numId w:val="1"/>
        </w:numPr>
        <w:spacing w:line="360" w:lineRule="auto"/>
        <w:jc w:val="both"/>
        <w:rPr>
          <w:rFonts w:ascii="Arial" w:hAnsi="Arial"/>
          <w:noProof w:val="0"/>
        </w:rPr>
      </w:pPr>
      <w:r>
        <w:rPr>
          <w:rFonts w:ascii="Arial" w:hAnsi="Arial" w:hint="cs"/>
          <w:noProof w:val="0"/>
          <w:rtl/>
        </w:rPr>
        <w:lastRenderedPageBreak/>
        <w:t>אם המחוקק היה מבקש לאסור הכרת אבהות ואימהות בדרך של ביצוע בדיקות גנטיות, הוא היה אוסר זאת במפורש בחקיקה, אך הוא לא עשה כן ומכאן שהוא אינו מתנגד להכרה בהורות בדרך זו.</w:t>
      </w:r>
    </w:p>
    <w:p w:rsidR="00666572" w:rsidRPr="00167BE1" w:rsidRDefault="00666572" w:rsidP="00666572">
      <w:pPr>
        <w:pStyle w:val="ad"/>
        <w:spacing w:line="360" w:lineRule="auto"/>
        <w:ind w:left="1134"/>
        <w:jc w:val="both"/>
        <w:rPr>
          <w:rFonts w:ascii="Arial" w:hAnsi="Arial"/>
          <w:noProof w:val="0"/>
        </w:rPr>
      </w:pPr>
    </w:p>
    <w:p w:rsidR="00666572" w:rsidRDefault="00666572" w:rsidP="00666572">
      <w:pPr>
        <w:pStyle w:val="ad"/>
        <w:numPr>
          <w:ilvl w:val="1"/>
          <w:numId w:val="1"/>
        </w:numPr>
        <w:spacing w:line="360" w:lineRule="auto"/>
        <w:jc w:val="both"/>
        <w:rPr>
          <w:rFonts w:ascii="Arial" w:hAnsi="Arial"/>
          <w:noProof w:val="0"/>
        </w:rPr>
      </w:pPr>
      <w:r>
        <w:rPr>
          <w:rFonts w:ascii="Arial" w:hAnsi="Arial" w:hint="cs"/>
          <w:noProof w:val="0"/>
          <w:rtl/>
        </w:rPr>
        <w:t>הזיקה הגנטית מהווה את הבסיס המרכזי להקניית מעמד של הורות.</w:t>
      </w:r>
    </w:p>
    <w:p w:rsidR="00666572" w:rsidRDefault="00666572" w:rsidP="00666572">
      <w:pPr>
        <w:pStyle w:val="ad"/>
        <w:spacing w:line="360" w:lineRule="auto"/>
        <w:ind w:left="1134"/>
        <w:jc w:val="both"/>
        <w:rPr>
          <w:rFonts w:ascii="Arial" w:hAnsi="Arial"/>
          <w:noProof w:val="0"/>
        </w:rPr>
      </w:pPr>
    </w:p>
    <w:p w:rsidR="00666572" w:rsidRDefault="00666572" w:rsidP="00167BE1">
      <w:pPr>
        <w:pStyle w:val="ad"/>
        <w:numPr>
          <w:ilvl w:val="1"/>
          <w:numId w:val="1"/>
        </w:numPr>
        <w:spacing w:line="360" w:lineRule="auto"/>
        <w:jc w:val="both"/>
        <w:rPr>
          <w:rFonts w:ascii="Arial" w:hAnsi="Arial"/>
          <w:noProof w:val="0"/>
        </w:rPr>
      </w:pPr>
      <w:r>
        <w:rPr>
          <w:rFonts w:ascii="Arial" w:hAnsi="Arial" w:hint="cs"/>
          <w:noProof w:val="0"/>
          <w:rtl/>
        </w:rPr>
        <w:t>על כן בית המשפט מתבקש לתת פסק דין הקובע את אימהות התובעת 2 כלפי הקטינ</w:t>
      </w:r>
      <w:r w:rsidR="00167BE1">
        <w:rPr>
          <w:rFonts w:ascii="Arial" w:hAnsi="Arial" w:hint="cs"/>
          <w:noProof w:val="0"/>
          <w:rtl/>
        </w:rPr>
        <w:t>ה על סמך הקשר הגנטי.</w:t>
      </w:r>
    </w:p>
    <w:p w:rsidR="00DE3B88" w:rsidRDefault="00DE3B88" w:rsidP="00DE3B88">
      <w:pPr>
        <w:pStyle w:val="ad"/>
        <w:spacing w:line="360" w:lineRule="auto"/>
        <w:ind w:left="567"/>
        <w:jc w:val="both"/>
        <w:rPr>
          <w:rFonts w:ascii="Arial" w:hAnsi="Arial"/>
          <w:noProof w:val="0"/>
        </w:rPr>
      </w:pPr>
    </w:p>
    <w:p w:rsidR="00DE3B88" w:rsidRDefault="00DE3B88" w:rsidP="00C61134">
      <w:pPr>
        <w:pStyle w:val="ad"/>
        <w:numPr>
          <w:ilvl w:val="0"/>
          <w:numId w:val="1"/>
        </w:numPr>
        <w:spacing w:line="360" w:lineRule="auto"/>
        <w:jc w:val="both"/>
        <w:rPr>
          <w:rFonts w:ascii="Arial" w:hAnsi="Arial"/>
          <w:noProof w:val="0"/>
        </w:rPr>
      </w:pPr>
      <w:r>
        <w:rPr>
          <w:rFonts w:ascii="Arial" w:hAnsi="Arial" w:hint="cs"/>
          <w:noProof w:val="0"/>
          <w:rtl/>
        </w:rPr>
        <w:t>תמצית טענות הנתבעת:</w:t>
      </w:r>
    </w:p>
    <w:p w:rsidR="00167BE1" w:rsidRDefault="00167BE1" w:rsidP="00167BE1">
      <w:pPr>
        <w:pStyle w:val="ad"/>
        <w:spacing w:line="360" w:lineRule="auto"/>
        <w:ind w:left="567"/>
        <w:jc w:val="both"/>
        <w:rPr>
          <w:rFonts w:ascii="Arial" w:hAnsi="Arial"/>
          <w:noProof w:val="0"/>
        </w:rPr>
      </w:pPr>
    </w:p>
    <w:p w:rsidR="00167BE1" w:rsidRDefault="00167BE1" w:rsidP="00167BE1">
      <w:pPr>
        <w:pStyle w:val="ad"/>
        <w:numPr>
          <w:ilvl w:val="1"/>
          <w:numId w:val="1"/>
        </w:numPr>
        <w:spacing w:line="360" w:lineRule="auto"/>
        <w:jc w:val="both"/>
        <w:rPr>
          <w:rFonts w:ascii="Arial" w:hAnsi="Arial"/>
          <w:noProof w:val="0"/>
        </w:rPr>
      </w:pPr>
      <w:r>
        <w:rPr>
          <w:rFonts w:ascii="Arial" w:hAnsi="Arial" w:hint="cs"/>
          <w:noProof w:val="0"/>
          <w:rtl/>
        </w:rPr>
        <w:t>משהוכח הקשר הגנטי בין התובעת 2 לבין הקטינה, על התובעים להגיש בקשה לצו המכונן את ההורות של התובעת 2 ביחס לקטינה בדרך של מתן צו הורות פסיקתי או צו אימוץ.</w:t>
      </w:r>
    </w:p>
    <w:p w:rsidR="00167BE1" w:rsidRDefault="00167BE1" w:rsidP="00167BE1">
      <w:pPr>
        <w:pStyle w:val="ad"/>
        <w:spacing w:line="360" w:lineRule="auto"/>
        <w:ind w:left="1134"/>
        <w:jc w:val="both"/>
        <w:rPr>
          <w:rFonts w:ascii="Arial" w:hAnsi="Arial"/>
          <w:noProof w:val="0"/>
        </w:rPr>
      </w:pPr>
    </w:p>
    <w:p w:rsidR="00CA42C8" w:rsidRPr="007A06C0" w:rsidRDefault="00D475C1" w:rsidP="00AE6543">
      <w:pPr>
        <w:pStyle w:val="ad"/>
        <w:numPr>
          <w:ilvl w:val="1"/>
          <w:numId w:val="1"/>
        </w:numPr>
        <w:spacing w:line="360" w:lineRule="auto"/>
        <w:jc w:val="both"/>
        <w:rPr>
          <w:rFonts w:ascii="Arial" w:hAnsi="Arial"/>
          <w:noProof w:val="0"/>
        </w:rPr>
      </w:pPr>
      <w:r>
        <w:rPr>
          <w:rFonts w:ascii="Arial" w:hAnsi="Arial" w:hint="cs"/>
          <w:noProof w:val="0"/>
          <w:rtl/>
        </w:rPr>
        <w:t xml:space="preserve">על פי המלצות הצוות המקצועי לבחינת התנאים למתן צו הורות פסיקתי אשר אומצו על ידי שר הרווחה והביטחון החברתי ושר המשפטים, במקרה בו קטין עתיד להיוולד לאם יולדת ממדינת חוץ שאינה המבקשת, ניתן יהיה להצהיר על האבהות בלבד על בסיס בדיקה גנטית, ואילו ביחס לאימהות על התובעים להגיש בקשה לכינון הורותה ביחס ליילוד בין באמצעות צו אימוץ ובין באמצעות צו </w:t>
      </w:r>
      <w:r>
        <w:rPr>
          <w:rFonts w:ascii="Arial" w:hAnsi="Arial" w:hint="cs"/>
          <w:noProof w:val="0"/>
          <w:rtl/>
        </w:rPr>
        <w:lastRenderedPageBreak/>
        <w:t>הורות פסיקתי.</w:t>
      </w:r>
      <w:r w:rsidR="007A06C0">
        <w:rPr>
          <w:rFonts w:ascii="Arial" w:hAnsi="Arial" w:hint="cs"/>
          <w:noProof w:val="0"/>
          <w:rtl/>
        </w:rPr>
        <w:t xml:space="preserve"> </w:t>
      </w:r>
      <w:r w:rsidR="007A06C0" w:rsidRPr="007A06C0">
        <w:rPr>
          <w:rFonts w:ascii="Arial" w:hAnsi="Arial" w:hint="cs"/>
          <w:noProof w:val="0"/>
          <w:rtl/>
        </w:rPr>
        <w:t>המלצות הצוות המקצועי פורסמו לציבור ביום 21.10.2021. על מנת לאפשר תקופת התארגנות נקבעה הוראת מעבר אשר הוארכה מעת לעת והוחלט כי ההמלצה תבוא לידי ביטוי בעמדת היועצת המשפטית לממשלה ביחס ללידות ש</w:t>
      </w:r>
      <w:r w:rsidR="00AE6543">
        <w:rPr>
          <w:rFonts w:ascii="Arial" w:hAnsi="Arial" w:hint="cs"/>
          <w:noProof w:val="0"/>
          <w:rtl/>
        </w:rPr>
        <w:t>תתרחשנה</w:t>
      </w:r>
      <w:r w:rsidR="007A06C0" w:rsidRPr="007A06C0">
        <w:rPr>
          <w:rFonts w:ascii="Arial" w:hAnsi="Arial" w:hint="cs"/>
          <w:noProof w:val="0"/>
          <w:rtl/>
        </w:rPr>
        <w:t xml:space="preserve"> מיום 1.4.2024.</w:t>
      </w:r>
    </w:p>
    <w:p w:rsidR="00D475C1" w:rsidRDefault="00D475C1" w:rsidP="00D475C1">
      <w:pPr>
        <w:pStyle w:val="ad"/>
        <w:spacing w:line="360" w:lineRule="auto"/>
        <w:ind w:left="1134"/>
        <w:jc w:val="both"/>
        <w:rPr>
          <w:rFonts w:ascii="Arial" w:hAnsi="Arial"/>
          <w:noProof w:val="0"/>
        </w:rPr>
      </w:pPr>
    </w:p>
    <w:p w:rsidR="00167BE1" w:rsidRDefault="001B1AB6" w:rsidP="00D475C1">
      <w:pPr>
        <w:pStyle w:val="ad"/>
        <w:numPr>
          <w:ilvl w:val="1"/>
          <w:numId w:val="1"/>
        </w:numPr>
        <w:spacing w:line="360" w:lineRule="auto"/>
        <w:jc w:val="both"/>
        <w:rPr>
          <w:rFonts w:ascii="Arial" w:hAnsi="Arial"/>
          <w:noProof w:val="0"/>
        </w:rPr>
      </w:pPr>
      <w:r>
        <w:rPr>
          <w:rFonts w:ascii="Arial" w:hAnsi="Arial" w:hint="cs"/>
          <w:noProof w:val="0"/>
          <w:rtl/>
        </w:rPr>
        <w:t xml:space="preserve">פונדקאות היא תופעה מורכבת, המעלה שאלות רפואיות, משפטיות, חברתיות ומוסריות, והטעונה הסדרה ופיקוח. </w:t>
      </w:r>
      <w:r w:rsidR="00167BE1" w:rsidRPr="001B1AB6">
        <w:rPr>
          <w:rFonts w:ascii="Arial" w:hAnsi="Arial" w:hint="cs"/>
          <w:noProof w:val="0"/>
          <w:rtl/>
        </w:rPr>
        <w:t>כאשר מתנהל הליך פונדקאות במדינת ישראל, בהתאם לחוק ההסכמים לנשיאת עוברים (אישור הסכם ומעמד היילוד), תשנ"ו-1996</w:t>
      </w:r>
      <w:r>
        <w:rPr>
          <w:rFonts w:ascii="Arial" w:hAnsi="Arial" w:hint="cs"/>
          <w:noProof w:val="0"/>
          <w:rtl/>
        </w:rPr>
        <w:t xml:space="preserve"> (להלן: </w:t>
      </w:r>
      <w:r w:rsidRPr="001B1AB6">
        <w:rPr>
          <w:rFonts w:ascii="Arial" w:hAnsi="Arial" w:hint="cs"/>
          <w:b/>
          <w:bCs/>
          <w:noProof w:val="0"/>
          <w:rtl/>
        </w:rPr>
        <w:t>חוק הפונדקאות</w:t>
      </w:r>
      <w:r>
        <w:rPr>
          <w:rFonts w:ascii="Arial" w:hAnsi="Arial" w:hint="cs"/>
          <w:noProof w:val="0"/>
          <w:rtl/>
        </w:rPr>
        <w:t>)</w:t>
      </w:r>
      <w:r w:rsidR="00167BE1" w:rsidRPr="001B1AB6">
        <w:rPr>
          <w:rFonts w:ascii="Arial" w:hAnsi="Arial" w:hint="cs"/>
          <w:noProof w:val="0"/>
          <w:rtl/>
        </w:rPr>
        <w:t>, קשר הורות בין היילוד לבין ההורים המיועדים בעלי המטען הגנטי לא נוצר אוטומטית, אלא</w:t>
      </w:r>
      <w:r w:rsidR="00DE366C" w:rsidRPr="001B1AB6">
        <w:rPr>
          <w:rFonts w:ascii="Arial" w:hAnsi="Arial" w:hint="cs"/>
          <w:noProof w:val="0"/>
          <w:rtl/>
        </w:rPr>
        <w:t xml:space="preserve"> משתכלל רק לאחר שמתקיים הליך משפטי במהלכו נבחנות זכויות הצדדים כולם לרבות זכויות האם הנושאת, ורק לאחר שבית המשפט מוציא צו שיפוטי היוצר את קשר ההורות.</w:t>
      </w:r>
      <w:r w:rsidR="00B53678" w:rsidRPr="001B1AB6">
        <w:rPr>
          <w:rFonts w:ascii="Arial" w:hAnsi="Arial" w:hint="cs"/>
          <w:noProof w:val="0"/>
          <w:rtl/>
        </w:rPr>
        <w:t xml:space="preserve"> </w:t>
      </w:r>
      <w:r>
        <w:rPr>
          <w:rFonts w:ascii="Arial" w:hAnsi="Arial" w:hint="cs"/>
          <w:noProof w:val="0"/>
          <w:rtl/>
        </w:rPr>
        <w:t xml:space="preserve">מכוח קל וחומר, עת ההליך מבוצע בחו"ל מבלי שקיימים מנגנוני האיזון </w:t>
      </w:r>
      <w:r w:rsidR="00D475C1">
        <w:rPr>
          <w:rFonts w:ascii="Arial" w:hAnsi="Arial" w:hint="cs"/>
          <w:noProof w:val="0"/>
          <w:rtl/>
        </w:rPr>
        <w:t xml:space="preserve">הקיימים </w:t>
      </w:r>
      <w:r>
        <w:rPr>
          <w:rFonts w:ascii="Arial" w:hAnsi="Arial" w:hint="cs"/>
          <w:noProof w:val="0"/>
          <w:rtl/>
        </w:rPr>
        <w:t xml:space="preserve">כאשר ההליך מבוצע בישראל ובהעדר מסגרת חקיקתית, יש לשאוב השראה מחוק הפונדקאות ומנגנוני האיזון הקיימים בו. </w:t>
      </w:r>
      <w:r w:rsidR="00D43648">
        <w:rPr>
          <w:rFonts w:ascii="Arial" w:hAnsi="Arial" w:hint="cs"/>
          <w:noProof w:val="0"/>
          <w:rtl/>
        </w:rPr>
        <w:t>בהעדר הסדרה בחוק הישראלי, יש לשאוב השראה מדברי חקיקה קרובים.</w:t>
      </w:r>
    </w:p>
    <w:p w:rsidR="00D475C1" w:rsidRDefault="00D475C1" w:rsidP="00D475C1">
      <w:pPr>
        <w:pStyle w:val="ad"/>
        <w:spacing w:line="360" w:lineRule="auto"/>
        <w:ind w:left="1134"/>
        <w:jc w:val="both"/>
        <w:rPr>
          <w:rFonts w:ascii="Arial" w:hAnsi="Arial"/>
          <w:noProof w:val="0"/>
        </w:rPr>
      </w:pPr>
    </w:p>
    <w:p w:rsidR="00D475C1" w:rsidRDefault="00D475C1" w:rsidP="00D475C1">
      <w:pPr>
        <w:pStyle w:val="ad"/>
        <w:numPr>
          <w:ilvl w:val="1"/>
          <w:numId w:val="1"/>
        </w:numPr>
        <w:spacing w:line="360" w:lineRule="auto"/>
        <w:jc w:val="both"/>
        <w:rPr>
          <w:rFonts w:ascii="Arial" w:hAnsi="Arial"/>
          <w:noProof w:val="0"/>
        </w:rPr>
      </w:pPr>
      <w:r>
        <w:rPr>
          <w:rFonts w:ascii="Arial" w:hAnsi="Arial" w:hint="cs"/>
          <w:noProof w:val="0"/>
          <w:rtl/>
        </w:rPr>
        <w:t>קביעת אימהות משפטית באופן אוטומטי על סמך הקשר הגנטי ללא הליך משפטי לניתוק הקשר ההורי עם האם הפונדקאית, מעלה חשש לקיומם של שלושה הורים לילד בה בעת באופן המנוגד לדין הישראלי. על פי הדין בישראל האם היולדת היא הנחשבת לאמו המשפטית של היילוד ולא האם בעלת המטען הגנטי ועל כן נדרש לנתק את הזיקה לאם היולדת בטרם כינון זיקה לאם הנושאת.</w:t>
      </w:r>
    </w:p>
    <w:p w:rsidR="00D475C1" w:rsidRDefault="00D475C1" w:rsidP="00D475C1">
      <w:pPr>
        <w:pStyle w:val="ad"/>
        <w:spacing w:line="360" w:lineRule="auto"/>
        <w:ind w:left="1134"/>
        <w:jc w:val="both"/>
        <w:rPr>
          <w:rFonts w:ascii="Arial" w:hAnsi="Arial"/>
          <w:noProof w:val="0"/>
        </w:rPr>
      </w:pPr>
    </w:p>
    <w:p w:rsidR="00D475C1" w:rsidRDefault="00B026EA" w:rsidP="00B026EA">
      <w:pPr>
        <w:pStyle w:val="ad"/>
        <w:numPr>
          <w:ilvl w:val="1"/>
          <w:numId w:val="1"/>
        </w:numPr>
        <w:spacing w:line="360" w:lineRule="auto"/>
        <w:jc w:val="both"/>
        <w:rPr>
          <w:rFonts w:ascii="Arial" w:hAnsi="Arial"/>
          <w:noProof w:val="0"/>
        </w:rPr>
      </w:pPr>
      <w:r>
        <w:rPr>
          <w:rFonts w:ascii="Arial" w:hAnsi="Arial" w:hint="cs"/>
          <w:noProof w:val="0"/>
          <w:rtl/>
        </w:rPr>
        <w:lastRenderedPageBreak/>
        <w:t>קביעת אימהות משפטית באופן אוטומטי על סמך הקשר הגנטי מבלי צורך בכל הליך או בירור ביחס לזכויות האם היולדת וויתורה על זכויותיה וחובותיה כלפי התינוק שילדה, חושפת את הקט</w:t>
      </w:r>
      <w:r w:rsidR="00CA42C8">
        <w:rPr>
          <w:rFonts w:ascii="Arial" w:hAnsi="Arial" w:hint="cs"/>
          <w:noProof w:val="0"/>
          <w:rtl/>
        </w:rPr>
        <w:t>ין לסיכון מוגבר. קבלת הסכמת האם היולדת לאחר הלידה משרתת את טובת הקטין ומונעת טענות כלשהן בעתיד באשר לקביעת ההורות ולמעמד הקטין מצד גורמים מחוץ לישראל.</w:t>
      </w:r>
    </w:p>
    <w:p w:rsidR="00CA42C8" w:rsidRDefault="00CA42C8" w:rsidP="007A06C0">
      <w:pPr>
        <w:spacing w:line="360" w:lineRule="auto"/>
        <w:ind w:left="567"/>
        <w:jc w:val="both"/>
        <w:rPr>
          <w:rFonts w:ascii="Arial" w:hAnsi="Arial"/>
          <w:noProof w:val="0"/>
          <w:rtl/>
        </w:rPr>
      </w:pPr>
    </w:p>
    <w:p w:rsidR="007A06C0" w:rsidRPr="007A06C0" w:rsidRDefault="007A06C0" w:rsidP="007A06C0">
      <w:pPr>
        <w:spacing w:line="360" w:lineRule="auto"/>
        <w:jc w:val="both"/>
        <w:rPr>
          <w:rFonts w:ascii="Arial" w:hAnsi="Arial"/>
          <w:b/>
          <w:bCs/>
          <w:noProof w:val="0"/>
          <w:rtl/>
        </w:rPr>
      </w:pPr>
      <w:r w:rsidRPr="007A06C0">
        <w:rPr>
          <w:rFonts w:ascii="Arial" w:hAnsi="Arial" w:hint="cs"/>
          <w:b/>
          <w:bCs/>
          <w:noProof w:val="0"/>
          <w:rtl/>
        </w:rPr>
        <w:t>ג. דיון והכרעה:</w:t>
      </w:r>
    </w:p>
    <w:p w:rsidR="007A06C0" w:rsidRDefault="007A06C0" w:rsidP="007A06C0">
      <w:pPr>
        <w:spacing w:line="360" w:lineRule="auto"/>
        <w:jc w:val="both"/>
        <w:rPr>
          <w:rFonts w:ascii="Arial" w:hAnsi="Arial"/>
          <w:noProof w:val="0"/>
          <w:rtl/>
        </w:rPr>
      </w:pPr>
    </w:p>
    <w:p w:rsidR="007A06C0" w:rsidRPr="007A06C0" w:rsidRDefault="002C0659" w:rsidP="003E1417">
      <w:pPr>
        <w:pStyle w:val="ad"/>
        <w:numPr>
          <w:ilvl w:val="0"/>
          <w:numId w:val="1"/>
        </w:numPr>
        <w:spacing w:line="360" w:lineRule="auto"/>
        <w:jc w:val="both"/>
        <w:rPr>
          <w:rFonts w:ascii="Arial" w:hAnsi="Arial"/>
          <w:noProof w:val="0"/>
        </w:rPr>
      </w:pPr>
      <w:r>
        <w:rPr>
          <w:rFonts w:ascii="Arial" w:hAnsi="Arial" w:hint="cs"/>
          <w:noProof w:val="0"/>
          <w:rtl/>
        </w:rPr>
        <w:t xml:space="preserve">בשבועות האחרונים נדרשו בתי המשפט לענייני משפחה לשאלה שעל הפרק בפסק דין זה </w:t>
      </w:r>
      <w:r w:rsidR="0057376C">
        <w:rPr>
          <w:rFonts w:ascii="Arial" w:hAnsi="Arial" w:hint="cs"/>
          <w:noProof w:val="0"/>
          <w:rtl/>
        </w:rPr>
        <w:t xml:space="preserve">בנסיבות הדומות לנסיבות המקרה שלפניי, </w:t>
      </w:r>
      <w:r>
        <w:rPr>
          <w:rFonts w:ascii="Arial" w:hAnsi="Arial" w:hint="cs"/>
          <w:noProof w:val="0"/>
          <w:rtl/>
        </w:rPr>
        <w:t xml:space="preserve">ובשורת פסקי דין נדחתה עמדת </w:t>
      </w:r>
      <w:r w:rsidR="003E1417">
        <w:rPr>
          <w:rFonts w:ascii="Arial" w:hAnsi="Arial" w:hint="cs"/>
          <w:noProof w:val="0"/>
          <w:rtl/>
        </w:rPr>
        <w:t>היועמ"ש</w:t>
      </w:r>
      <w:r>
        <w:rPr>
          <w:rFonts w:ascii="Arial" w:hAnsi="Arial" w:hint="cs"/>
          <w:noProof w:val="0"/>
          <w:rtl/>
        </w:rPr>
        <w:t xml:space="preserve"> </w:t>
      </w:r>
      <w:r w:rsidR="00080FC2">
        <w:rPr>
          <w:rFonts w:ascii="Arial" w:hAnsi="Arial" w:hint="cs"/>
          <w:noProof w:val="0"/>
          <w:rtl/>
        </w:rPr>
        <w:t>ונקבע כי יש להכיר באימהות על יסוד הזיקה הגנטית</w:t>
      </w:r>
      <w:r>
        <w:rPr>
          <w:rFonts w:ascii="Arial" w:hAnsi="Arial" w:hint="cs"/>
          <w:noProof w:val="0"/>
          <w:rtl/>
        </w:rPr>
        <w:t>. ראו: כב' סגה"נ השופטת ר</w:t>
      </w:r>
      <w:r w:rsidR="00117F9F">
        <w:rPr>
          <w:rFonts w:ascii="Arial" w:hAnsi="Arial" w:hint="cs"/>
          <w:noProof w:val="0"/>
          <w:rtl/>
        </w:rPr>
        <w:t>ותם</w:t>
      </w:r>
      <w:r>
        <w:rPr>
          <w:rFonts w:ascii="Arial" w:hAnsi="Arial" w:hint="cs"/>
          <w:noProof w:val="0"/>
          <w:rtl/>
        </w:rPr>
        <w:t xml:space="preserve"> קודלר עיאש בתמ"ש (ב"ש) 42196-10-23 </w:t>
      </w:r>
      <w:r w:rsidRPr="00117F9F">
        <w:rPr>
          <w:rFonts w:ascii="Arial" w:hAnsi="Arial" w:hint="cs"/>
          <w:b/>
          <w:bCs/>
          <w:noProof w:val="0"/>
          <w:rtl/>
        </w:rPr>
        <w:t>פלוני נ' היועצת המשפטית לממשלה</w:t>
      </w:r>
      <w:r>
        <w:rPr>
          <w:rFonts w:ascii="Arial" w:hAnsi="Arial" w:hint="cs"/>
          <w:noProof w:val="0"/>
          <w:rtl/>
        </w:rPr>
        <w:t xml:space="preserve"> (10.1.2024); כב' השופטת ש</w:t>
      </w:r>
      <w:r w:rsidR="00117F9F">
        <w:rPr>
          <w:rFonts w:ascii="Arial" w:hAnsi="Arial" w:hint="cs"/>
          <w:noProof w:val="0"/>
          <w:rtl/>
        </w:rPr>
        <w:t xml:space="preserve">ירלי </w:t>
      </w:r>
      <w:r>
        <w:rPr>
          <w:rFonts w:ascii="Arial" w:hAnsi="Arial" w:hint="cs"/>
          <w:noProof w:val="0"/>
          <w:rtl/>
        </w:rPr>
        <w:t xml:space="preserve">שי בתמ"ש (פ"ת) 49750-04-24 </w:t>
      </w:r>
      <w:r w:rsidRPr="00117F9F">
        <w:rPr>
          <w:rFonts w:ascii="Arial" w:hAnsi="Arial" w:hint="cs"/>
          <w:b/>
          <w:bCs/>
          <w:noProof w:val="0"/>
          <w:rtl/>
        </w:rPr>
        <w:t xml:space="preserve">י' נ' </w:t>
      </w:r>
      <w:r w:rsidR="00080FC2">
        <w:rPr>
          <w:rFonts w:ascii="Arial" w:hAnsi="Arial" w:hint="cs"/>
          <w:b/>
          <w:bCs/>
          <w:noProof w:val="0"/>
          <w:rtl/>
        </w:rPr>
        <w:t xml:space="preserve">ואח' </w:t>
      </w:r>
      <w:r w:rsidRPr="00117F9F">
        <w:rPr>
          <w:rFonts w:ascii="Arial" w:hAnsi="Arial" w:hint="cs"/>
          <w:b/>
          <w:bCs/>
          <w:noProof w:val="0"/>
          <w:rtl/>
        </w:rPr>
        <w:t>נ' היועץ המשפטי לממ</w:t>
      </w:r>
      <w:r w:rsidR="00117F9F" w:rsidRPr="00117F9F">
        <w:rPr>
          <w:rFonts w:ascii="Arial" w:hAnsi="Arial" w:hint="cs"/>
          <w:b/>
          <w:bCs/>
          <w:noProof w:val="0"/>
          <w:rtl/>
        </w:rPr>
        <w:t>שלה</w:t>
      </w:r>
      <w:r w:rsidR="00117F9F">
        <w:rPr>
          <w:rFonts w:ascii="Arial" w:hAnsi="Arial" w:hint="cs"/>
          <w:noProof w:val="0"/>
          <w:rtl/>
        </w:rPr>
        <w:t xml:space="preserve"> (28.11.2024); כב' השופטת לורן אקוקה בתמ"ש (ת"א) 55647-04-24 </w:t>
      </w:r>
      <w:r w:rsidR="00117F9F" w:rsidRPr="00331A63">
        <w:rPr>
          <w:rFonts w:ascii="Arial" w:hAnsi="Arial" w:hint="cs"/>
          <w:b/>
          <w:bCs/>
          <w:noProof w:val="0"/>
          <w:rtl/>
        </w:rPr>
        <w:t>ג'</w:t>
      </w:r>
      <w:r w:rsidR="00331A63" w:rsidRPr="00331A63">
        <w:rPr>
          <w:rFonts w:ascii="Arial" w:hAnsi="Arial" w:hint="cs"/>
          <w:b/>
          <w:bCs/>
          <w:noProof w:val="0"/>
          <w:rtl/>
        </w:rPr>
        <w:t xml:space="preserve"> ואח'</w:t>
      </w:r>
      <w:r w:rsidR="00117F9F" w:rsidRPr="00331A63">
        <w:rPr>
          <w:rFonts w:ascii="Arial" w:hAnsi="Arial" w:hint="cs"/>
          <w:b/>
          <w:bCs/>
          <w:noProof w:val="0"/>
          <w:rtl/>
        </w:rPr>
        <w:t xml:space="preserve"> נ' היועץ המשפטי לממשלה</w:t>
      </w:r>
      <w:r w:rsidR="00117F9F">
        <w:rPr>
          <w:rFonts w:ascii="Arial" w:hAnsi="Arial" w:hint="cs"/>
          <w:noProof w:val="0"/>
          <w:rtl/>
        </w:rPr>
        <w:t xml:space="preserve"> (24.11.2024); כב' השופ</w:t>
      </w:r>
      <w:r w:rsidR="00AE6543">
        <w:rPr>
          <w:rFonts w:ascii="Arial" w:hAnsi="Arial" w:hint="cs"/>
          <w:noProof w:val="0"/>
          <w:rtl/>
        </w:rPr>
        <w:t>ט</w:t>
      </w:r>
      <w:r w:rsidR="00117F9F">
        <w:rPr>
          <w:rFonts w:ascii="Arial" w:hAnsi="Arial" w:hint="cs"/>
          <w:noProof w:val="0"/>
          <w:rtl/>
        </w:rPr>
        <w:t xml:space="preserve">ת הילה מלר-שלו בתמ"ש (פ"ת) 18205-05-24 </w:t>
      </w:r>
      <w:r w:rsidR="00117F9F" w:rsidRPr="00331A63">
        <w:rPr>
          <w:rFonts w:ascii="Arial" w:hAnsi="Arial" w:hint="cs"/>
          <w:b/>
          <w:bCs/>
          <w:noProof w:val="0"/>
          <w:rtl/>
        </w:rPr>
        <w:t>פלוני ואח' נ' היוע</w:t>
      </w:r>
      <w:r w:rsidR="00080FC2">
        <w:rPr>
          <w:rFonts w:ascii="Arial" w:hAnsi="Arial" w:hint="cs"/>
          <w:b/>
          <w:bCs/>
          <w:noProof w:val="0"/>
          <w:rtl/>
        </w:rPr>
        <w:t>צת</w:t>
      </w:r>
      <w:r w:rsidR="00117F9F" w:rsidRPr="00331A63">
        <w:rPr>
          <w:rFonts w:ascii="Arial" w:hAnsi="Arial" w:hint="cs"/>
          <w:b/>
          <w:bCs/>
          <w:noProof w:val="0"/>
          <w:rtl/>
        </w:rPr>
        <w:t xml:space="preserve"> המשפטי</w:t>
      </w:r>
      <w:r w:rsidR="00080FC2">
        <w:rPr>
          <w:rFonts w:ascii="Arial" w:hAnsi="Arial" w:hint="cs"/>
          <w:b/>
          <w:bCs/>
          <w:noProof w:val="0"/>
          <w:rtl/>
        </w:rPr>
        <w:t>ת</w:t>
      </w:r>
      <w:r w:rsidR="00117F9F" w:rsidRPr="00331A63">
        <w:rPr>
          <w:rFonts w:ascii="Arial" w:hAnsi="Arial" w:hint="cs"/>
          <w:b/>
          <w:bCs/>
          <w:noProof w:val="0"/>
          <w:rtl/>
        </w:rPr>
        <w:t xml:space="preserve"> לממשלה </w:t>
      </w:r>
      <w:r w:rsidR="00117F9F">
        <w:rPr>
          <w:rFonts w:ascii="Arial" w:hAnsi="Arial" w:hint="cs"/>
          <w:noProof w:val="0"/>
          <w:rtl/>
        </w:rPr>
        <w:t>(2.12.2024)</w:t>
      </w:r>
      <w:r w:rsidR="00080FC2">
        <w:rPr>
          <w:rFonts w:ascii="Arial" w:hAnsi="Arial" w:hint="cs"/>
          <w:noProof w:val="0"/>
          <w:rtl/>
        </w:rPr>
        <w:t>. לפסקי דין שטרם פורסמו:</w:t>
      </w:r>
      <w:r>
        <w:rPr>
          <w:rFonts w:ascii="Arial" w:hAnsi="Arial" w:hint="cs"/>
          <w:noProof w:val="0"/>
          <w:rtl/>
        </w:rPr>
        <w:t xml:space="preserve"> כב' השופט ע</w:t>
      </w:r>
      <w:r w:rsidR="00117F9F">
        <w:rPr>
          <w:rFonts w:ascii="Arial" w:hAnsi="Arial" w:hint="cs"/>
          <w:noProof w:val="0"/>
          <w:rtl/>
        </w:rPr>
        <w:t>ובד</w:t>
      </w:r>
      <w:r>
        <w:rPr>
          <w:rFonts w:ascii="Arial" w:hAnsi="Arial" w:hint="cs"/>
          <w:noProof w:val="0"/>
          <w:rtl/>
        </w:rPr>
        <w:t xml:space="preserve"> אליאס בתמ"ש (</w:t>
      </w:r>
      <w:r w:rsidR="00117F9F">
        <w:rPr>
          <w:rFonts w:ascii="Arial" w:hAnsi="Arial" w:hint="cs"/>
          <w:noProof w:val="0"/>
          <w:rtl/>
        </w:rPr>
        <w:t>ראשל"צ</w:t>
      </w:r>
      <w:r>
        <w:rPr>
          <w:rFonts w:ascii="Arial" w:hAnsi="Arial" w:hint="cs"/>
          <w:noProof w:val="0"/>
          <w:rtl/>
        </w:rPr>
        <w:t>) 1999-03-24 מיום 9.10.2024</w:t>
      </w:r>
      <w:r w:rsidR="00117F9F">
        <w:rPr>
          <w:rFonts w:ascii="Arial" w:hAnsi="Arial" w:hint="cs"/>
          <w:noProof w:val="0"/>
          <w:rtl/>
        </w:rPr>
        <w:t xml:space="preserve">; כב' השופטת </w:t>
      </w:r>
      <w:r w:rsidR="00AB3345">
        <w:rPr>
          <w:rFonts w:ascii="Arial" w:hAnsi="Arial" w:hint="cs"/>
          <w:noProof w:val="0"/>
          <w:rtl/>
        </w:rPr>
        <w:t xml:space="preserve">הבכירה </w:t>
      </w:r>
      <w:r w:rsidR="00117F9F">
        <w:rPr>
          <w:rFonts w:ascii="Arial" w:hAnsi="Arial" w:hint="cs"/>
          <w:noProof w:val="0"/>
          <w:rtl/>
        </w:rPr>
        <w:t xml:space="preserve">מירה דהן בתמ"ש (ת"א) </w:t>
      </w:r>
      <w:r w:rsidR="00AB3345">
        <w:rPr>
          <w:rFonts w:ascii="Arial" w:hAnsi="Arial" w:hint="cs"/>
          <w:noProof w:val="0"/>
          <w:rtl/>
        </w:rPr>
        <w:t xml:space="preserve">    </w:t>
      </w:r>
      <w:r w:rsidR="00117F9F">
        <w:rPr>
          <w:rFonts w:ascii="Arial" w:hAnsi="Arial" w:hint="cs"/>
          <w:noProof w:val="0"/>
          <w:rtl/>
        </w:rPr>
        <w:t xml:space="preserve">9170-05-24 מיום 24.12.2024; כב' השופטת עינת גלעד משולם בתמ"ש (חדרה) 59792-04-24 </w:t>
      </w:r>
      <w:r w:rsidR="0057376C">
        <w:rPr>
          <w:rFonts w:ascii="Arial" w:hAnsi="Arial" w:hint="cs"/>
          <w:noProof w:val="0"/>
          <w:rtl/>
        </w:rPr>
        <w:t>מיום 26.12.2024</w:t>
      </w:r>
      <w:r w:rsidR="00080FC2">
        <w:rPr>
          <w:rFonts w:ascii="Arial" w:hAnsi="Arial" w:hint="cs"/>
          <w:noProof w:val="0"/>
          <w:rtl/>
        </w:rPr>
        <w:t xml:space="preserve">. </w:t>
      </w:r>
      <w:r w:rsidR="00331A63">
        <w:rPr>
          <w:rFonts w:ascii="Arial" w:hAnsi="Arial" w:hint="cs"/>
          <w:noProof w:val="0"/>
          <w:rtl/>
        </w:rPr>
        <w:t>למקרה דומה ראו פסק דינו של כב' סגה"נ השופט טל פפרני בתמ"ש (חיפה)</w:t>
      </w:r>
      <w:r w:rsidR="0057376C">
        <w:rPr>
          <w:rFonts w:ascii="Arial" w:hAnsi="Arial" w:hint="cs"/>
          <w:noProof w:val="0"/>
          <w:rtl/>
        </w:rPr>
        <w:t xml:space="preserve"> </w:t>
      </w:r>
      <w:r w:rsidR="00331A63">
        <w:rPr>
          <w:rFonts w:ascii="Arial" w:hAnsi="Arial" w:hint="cs"/>
          <w:noProof w:val="0"/>
          <w:rtl/>
        </w:rPr>
        <w:t xml:space="preserve"> 23772-05-24 </w:t>
      </w:r>
      <w:r w:rsidR="00331A63" w:rsidRPr="00A16C36">
        <w:rPr>
          <w:rFonts w:ascii="Arial" w:hAnsi="Arial" w:hint="cs"/>
          <w:b/>
          <w:bCs/>
          <w:noProof w:val="0"/>
          <w:rtl/>
        </w:rPr>
        <w:t>אלמונית נ' משרד המשפטים</w:t>
      </w:r>
      <w:r w:rsidR="00331A63">
        <w:rPr>
          <w:rFonts w:ascii="Arial" w:hAnsi="Arial" w:hint="cs"/>
          <w:noProof w:val="0"/>
          <w:rtl/>
        </w:rPr>
        <w:t xml:space="preserve"> (10.11.2024)</w:t>
      </w:r>
      <w:r w:rsidR="00080FC2">
        <w:rPr>
          <w:rFonts w:ascii="Arial" w:hAnsi="Arial" w:hint="cs"/>
          <w:noProof w:val="0"/>
          <w:rtl/>
        </w:rPr>
        <w:t>.</w:t>
      </w:r>
      <w:r w:rsidR="00331A63">
        <w:rPr>
          <w:rFonts w:ascii="Arial" w:hAnsi="Arial" w:hint="cs"/>
          <w:noProof w:val="0"/>
          <w:rtl/>
        </w:rPr>
        <w:t xml:space="preserve"> לעמדה </w:t>
      </w:r>
      <w:r w:rsidR="00A16C36">
        <w:rPr>
          <w:rFonts w:ascii="Arial" w:hAnsi="Arial" w:hint="cs"/>
          <w:noProof w:val="0"/>
          <w:rtl/>
        </w:rPr>
        <w:t xml:space="preserve">שונה ראו </w:t>
      </w:r>
      <w:r w:rsidR="00117F9F">
        <w:rPr>
          <w:rFonts w:ascii="Arial" w:hAnsi="Arial" w:hint="cs"/>
          <w:noProof w:val="0"/>
          <w:rtl/>
        </w:rPr>
        <w:t>פסק דינה של כב'</w:t>
      </w:r>
      <w:r w:rsidR="006D58E6">
        <w:rPr>
          <w:rFonts w:ascii="Arial" w:hAnsi="Arial" w:hint="cs"/>
          <w:noProof w:val="0"/>
          <w:rtl/>
        </w:rPr>
        <w:t xml:space="preserve"> השופטת אורית </w:t>
      </w:r>
      <w:r w:rsidR="00A16C36">
        <w:rPr>
          <w:rFonts w:ascii="Arial" w:hAnsi="Arial" w:hint="cs"/>
          <w:noProof w:val="0"/>
          <w:rtl/>
        </w:rPr>
        <w:t xml:space="preserve">אביגיל יהלומי בתמ"ש (ירושלים) 69083-01-24 </w:t>
      </w:r>
      <w:r w:rsidR="00A16C36" w:rsidRPr="00A16C36">
        <w:rPr>
          <w:rFonts w:ascii="Arial" w:hAnsi="Arial" w:hint="cs"/>
          <w:b/>
          <w:bCs/>
          <w:noProof w:val="0"/>
          <w:rtl/>
        </w:rPr>
        <w:t>פלונים נ' היועץ המשפטי לממשלה</w:t>
      </w:r>
      <w:r w:rsidR="00A16C36">
        <w:rPr>
          <w:rFonts w:ascii="Arial" w:hAnsi="Arial" w:hint="cs"/>
          <w:noProof w:val="0"/>
          <w:rtl/>
        </w:rPr>
        <w:t xml:space="preserve"> (22.9.2024). </w:t>
      </w:r>
    </w:p>
    <w:p w:rsidR="00CA42C8" w:rsidRPr="00080FC2" w:rsidRDefault="00CA42C8" w:rsidP="007A06C0">
      <w:pPr>
        <w:spacing w:line="360" w:lineRule="auto"/>
        <w:jc w:val="both"/>
        <w:rPr>
          <w:rFonts w:ascii="Arial" w:hAnsi="Arial"/>
          <w:noProof w:val="0"/>
        </w:rPr>
      </w:pPr>
    </w:p>
    <w:p w:rsidR="00167BE1" w:rsidRDefault="00080FC2" w:rsidP="00080FC2">
      <w:pPr>
        <w:pStyle w:val="ad"/>
        <w:spacing w:line="360" w:lineRule="auto"/>
        <w:ind w:left="567"/>
        <w:jc w:val="both"/>
        <w:rPr>
          <w:rFonts w:ascii="Arial" w:hAnsi="Arial"/>
          <w:noProof w:val="0"/>
        </w:rPr>
      </w:pPr>
      <w:r>
        <w:rPr>
          <w:rFonts w:ascii="Arial" w:hAnsi="Arial" w:hint="cs"/>
          <w:noProof w:val="0"/>
          <w:rtl/>
        </w:rPr>
        <w:lastRenderedPageBreak/>
        <w:t>גם דעתי היא, כי יש לקבל את עמדת התובעים ולתת פסק דין לפיו התובעת 2 היא אמה של הקטינה על יסוד הזיקה הגנטית, וזאת מהטעמים שלהלן</w:t>
      </w:r>
      <w:r w:rsidR="00167BE1">
        <w:rPr>
          <w:rFonts w:ascii="Arial" w:hAnsi="Arial" w:hint="cs"/>
          <w:noProof w:val="0"/>
          <w:rtl/>
        </w:rPr>
        <w:t>.</w:t>
      </w:r>
    </w:p>
    <w:p w:rsidR="00080FC2" w:rsidRPr="00080FC2" w:rsidRDefault="00080FC2" w:rsidP="00080FC2">
      <w:pPr>
        <w:pStyle w:val="ad"/>
        <w:spacing w:line="360" w:lineRule="auto"/>
        <w:ind w:left="567"/>
        <w:jc w:val="both"/>
        <w:rPr>
          <w:rFonts w:ascii="Arial" w:hAnsi="Arial"/>
          <w:noProof w:val="0"/>
        </w:rPr>
      </w:pPr>
    </w:p>
    <w:p w:rsidR="00167BE1" w:rsidRDefault="0057376C" w:rsidP="00A01959">
      <w:pPr>
        <w:pStyle w:val="ad"/>
        <w:numPr>
          <w:ilvl w:val="0"/>
          <w:numId w:val="1"/>
        </w:numPr>
        <w:spacing w:line="360" w:lineRule="auto"/>
        <w:jc w:val="both"/>
        <w:rPr>
          <w:rFonts w:ascii="Arial" w:hAnsi="Arial"/>
          <w:noProof w:val="0"/>
        </w:rPr>
      </w:pPr>
      <w:r>
        <w:rPr>
          <w:rFonts w:ascii="Arial" w:hAnsi="Arial" w:hint="cs"/>
          <w:noProof w:val="0"/>
          <w:rtl/>
        </w:rPr>
        <w:t xml:space="preserve">הדין הישראלי מכיר </w:t>
      </w:r>
      <w:r w:rsidR="00DD3B3E">
        <w:rPr>
          <w:rFonts w:ascii="Arial" w:hAnsi="Arial" w:hint="cs"/>
          <w:noProof w:val="0"/>
          <w:rtl/>
        </w:rPr>
        <w:t xml:space="preserve">בהורות על בסיס ארבעה </w:t>
      </w:r>
      <w:r w:rsidR="00A01959">
        <w:rPr>
          <w:rFonts w:ascii="Arial" w:hAnsi="Arial" w:hint="cs"/>
          <w:noProof w:val="0"/>
          <w:rtl/>
        </w:rPr>
        <w:t>א</w:t>
      </w:r>
      <w:r w:rsidR="00DD3B3E">
        <w:rPr>
          <w:rFonts w:ascii="Arial" w:hAnsi="Arial" w:hint="cs"/>
          <w:noProof w:val="0"/>
          <w:rtl/>
        </w:rPr>
        <w:t xml:space="preserve">דנים חלופיים ומשלימים: זיקה גנטית, זיקה פיזיולוגית, אימוץ וזיקה לזיקה (בע"מ 1118/14 </w:t>
      </w:r>
      <w:r w:rsidR="00DD3B3E" w:rsidRPr="00DD3B3E">
        <w:rPr>
          <w:rFonts w:ascii="Arial" w:hAnsi="Arial" w:hint="cs"/>
          <w:b/>
          <w:bCs/>
          <w:noProof w:val="0"/>
          <w:rtl/>
        </w:rPr>
        <w:t>פלונית נ' משרד הרווחה והשירותים החברתיים</w:t>
      </w:r>
      <w:r w:rsidR="00DD3B3E">
        <w:rPr>
          <w:rFonts w:ascii="Arial" w:hAnsi="Arial" w:hint="cs"/>
          <w:noProof w:val="0"/>
          <w:rtl/>
        </w:rPr>
        <w:t xml:space="preserve"> (1.4.2015), להלן: </w:t>
      </w:r>
      <w:r w:rsidR="00DD3B3E" w:rsidRPr="00DD3B3E">
        <w:rPr>
          <w:rFonts w:ascii="Arial" w:hAnsi="Arial" w:hint="cs"/>
          <w:b/>
          <w:bCs/>
          <w:noProof w:val="0"/>
          <w:rtl/>
        </w:rPr>
        <w:t>בע"מ 1118/14</w:t>
      </w:r>
      <w:r w:rsidR="00DD3B3E">
        <w:rPr>
          <w:rFonts w:ascii="Arial" w:hAnsi="Arial" w:hint="cs"/>
          <w:noProof w:val="0"/>
          <w:rtl/>
        </w:rPr>
        <w:t xml:space="preserve">; בע"מ 3518/18 </w:t>
      </w:r>
      <w:r w:rsidR="00DD3B3E">
        <w:rPr>
          <w:rFonts w:ascii="Arial" w:hAnsi="Arial" w:hint="cs"/>
          <w:b/>
          <w:bCs/>
          <w:noProof w:val="0"/>
          <w:rtl/>
        </w:rPr>
        <w:t xml:space="preserve">ב"כ </w:t>
      </w:r>
      <w:r w:rsidR="00DD3B3E" w:rsidRPr="00DD3B3E">
        <w:rPr>
          <w:rFonts w:ascii="Arial" w:hAnsi="Arial" w:hint="cs"/>
          <w:b/>
          <w:bCs/>
          <w:noProof w:val="0"/>
          <w:rtl/>
        </w:rPr>
        <w:t>היועץ המשפטי לממשלה נ' פלוני</w:t>
      </w:r>
      <w:r w:rsidR="00DD3B3E">
        <w:rPr>
          <w:rFonts w:ascii="Arial" w:hAnsi="Arial" w:hint="cs"/>
          <w:noProof w:val="0"/>
          <w:rtl/>
        </w:rPr>
        <w:t xml:space="preserve"> (3.2.2020)). </w:t>
      </w:r>
    </w:p>
    <w:p w:rsidR="00DD3B3E" w:rsidRDefault="00DD3B3E" w:rsidP="00DD3B3E">
      <w:pPr>
        <w:pStyle w:val="ad"/>
        <w:spacing w:line="360" w:lineRule="auto"/>
        <w:ind w:left="567"/>
        <w:jc w:val="both"/>
        <w:rPr>
          <w:rFonts w:ascii="Arial" w:hAnsi="Arial"/>
          <w:noProof w:val="0"/>
          <w:rtl/>
        </w:rPr>
      </w:pPr>
    </w:p>
    <w:p w:rsidR="00DD3B3E" w:rsidRDefault="00A01959" w:rsidP="00A01959">
      <w:pPr>
        <w:pStyle w:val="ad"/>
        <w:spacing w:line="360" w:lineRule="auto"/>
        <w:ind w:left="567"/>
        <w:jc w:val="both"/>
        <w:rPr>
          <w:rFonts w:ascii="Arial" w:hAnsi="Arial"/>
          <w:noProof w:val="0"/>
          <w:rtl/>
        </w:rPr>
      </w:pPr>
      <w:r>
        <w:rPr>
          <w:rFonts w:ascii="Arial" w:hAnsi="Arial" w:hint="cs"/>
          <w:noProof w:val="0"/>
          <w:rtl/>
        </w:rPr>
        <w:t xml:space="preserve">מבין ארבעת האדנים, </w:t>
      </w:r>
      <w:r w:rsidRPr="00A01959">
        <w:rPr>
          <w:rFonts w:ascii="Arial" w:hAnsi="Arial" w:hint="cs"/>
          <w:b/>
          <w:bCs/>
          <w:noProof w:val="0"/>
          <w:rtl/>
        </w:rPr>
        <w:t>"</w:t>
      </w:r>
      <w:r w:rsidR="00844FBA" w:rsidRPr="00A01959">
        <w:rPr>
          <w:rFonts w:ascii="Arial" w:hAnsi="Arial" w:hint="cs"/>
          <w:b/>
          <w:bCs/>
          <w:noProof w:val="0"/>
          <w:rtl/>
        </w:rPr>
        <w:t>הזיקה הגנטית מהווה את הבסיס המרכזי להקניית מעמד של הורות</w:t>
      </w:r>
      <w:r w:rsidRPr="00A01959">
        <w:rPr>
          <w:rFonts w:ascii="Arial" w:hAnsi="Arial" w:hint="cs"/>
          <w:b/>
          <w:bCs/>
          <w:noProof w:val="0"/>
          <w:rtl/>
        </w:rPr>
        <w:t>"</w:t>
      </w:r>
      <w:r w:rsidR="00844FBA">
        <w:rPr>
          <w:rFonts w:ascii="Arial" w:hAnsi="Arial" w:hint="cs"/>
          <w:noProof w:val="0"/>
          <w:rtl/>
        </w:rPr>
        <w:t xml:space="preserve"> (דברי כב' השופט נ' הנדל ב</w:t>
      </w:r>
      <w:r w:rsidR="00844FBA" w:rsidRPr="00844FBA">
        <w:rPr>
          <w:rFonts w:ascii="Arial" w:hAnsi="Arial" w:hint="cs"/>
          <w:b/>
          <w:bCs/>
          <w:noProof w:val="0"/>
          <w:rtl/>
        </w:rPr>
        <w:t>בע"מ 1118/14</w:t>
      </w:r>
      <w:r w:rsidR="00844FBA">
        <w:rPr>
          <w:rFonts w:ascii="Arial" w:hAnsi="Arial" w:hint="cs"/>
          <w:noProof w:val="0"/>
          <w:rtl/>
        </w:rPr>
        <w:t xml:space="preserve"> פסקה ד'). </w:t>
      </w:r>
    </w:p>
    <w:p w:rsidR="00655F34" w:rsidRDefault="00655F34" w:rsidP="00A01959">
      <w:pPr>
        <w:pStyle w:val="ad"/>
        <w:spacing w:line="360" w:lineRule="auto"/>
        <w:ind w:left="567"/>
        <w:jc w:val="both"/>
        <w:rPr>
          <w:rFonts w:ascii="Arial" w:hAnsi="Arial"/>
          <w:noProof w:val="0"/>
          <w:rtl/>
        </w:rPr>
      </w:pPr>
    </w:p>
    <w:p w:rsidR="00655F34" w:rsidRDefault="00655F34" w:rsidP="00655F34">
      <w:pPr>
        <w:pStyle w:val="ad"/>
        <w:spacing w:line="360" w:lineRule="auto"/>
        <w:ind w:left="567"/>
        <w:jc w:val="both"/>
        <w:rPr>
          <w:rFonts w:ascii="Arial" w:hAnsi="Arial"/>
          <w:noProof w:val="0"/>
        </w:rPr>
      </w:pPr>
      <w:r>
        <w:rPr>
          <w:rFonts w:ascii="Arial" w:hAnsi="Arial" w:hint="cs"/>
          <w:noProof w:val="0"/>
          <w:rtl/>
        </w:rPr>
        <w:t xml:space="preserve">בעמ"ש (ת"א) 34119-06-22 </w:t>
      </w:r>
      <w:r w:rsidRPr="00655F34">
        <w:rPr>
          <w:rFonts w:ascii="Arial" w:hAnsi="Arial" w:hint="cs"/>
          <w:b/>
          <w:bCs/>
          <w:noProof w:val="0"/>
          <w:rtl/>
        </w:rPr>
        <w:t>היועצת המשפטית לממשלה נ' ה' ל'</w:t>
      </w:r>
      <w:r>
        <w:rPr>
          <w:rFonts w:ascii="Arial" w:hAnsi="Arial" w:hint="cs"/>
          <w:noProof w:val="0"/>
          <w:rtl/>
        </w:rPr>
        <w:t xml:space="preserve"> (17.1.2024), קבע בית המשפט המחוזי כי אף מקום בו קיים פיצול והאם היולדת לא נושאת את המטען הגנטי שלה אלא של בת זוגה, קביעת אימהות האם הגנטית על יסוד הזיקה הגנטית בינה לבין היילוד, אינה מהווה מסלול הורות חדש. אמנם נסיבות המקרה שלפניי שונות, שכן מדובר בבני זוג </w:t>
      </w:r>
      <w:r w:rsidR="00015058">
        <w:rPr>
          <w:rFonts w:ascii="Arial" w:hAnsi="Arial" w:hint="cs"/>
          <w:noProof w:val="0"/>
          <w:rtl/>
        </w:rPr>
        <w:t xml:space="preserve">שאינם </w:t>
      </w:r>
      <w:r>
        <w:rPr>
          <w:rFonts w:ascii="Arial" w:hAnsi="Arial" w:hint="cs"/>
          <w:noProof w:val="0"/>
          <w:rtl/>
        </w:rPr>
        <w:t xml:space="preserve">מאותו מין אשר הביאו ילדה לעולם ממטען גנטי משותף שלהם באמצעות אם פונדקאית. אך בדברי בית המשפט המחוזי יש כדי להדגיש את מעמדה של הזיקה הגנטית, וללמד שהעובדה שהאם הגנטית לא ילדה את הקטינה אינה שוללת את האפשרות להכיר באימהותה מכוח הקשר הגנטי. </w:t>
      </w:r>
    </w:p>
    <w:p w:rsidR="00655F34" w:rsidRDefault="00655F34" w:rsidP="00655F34">
      <w:pPr>
        <w:pStyle w:val="ad"/>
        <w:spacing w:line="360" w:lineRule="auto"/>
        <w:ind w:left="567"/>
        <w:jc w:val="both"/>
        <w:rPr>
          <w:rFonts w:ascii="Arial" w:hAnsi="Arial"/>
          <w:noProof w:val="0"/>
        </w:rPr>
      </w:pPr>
    </w:p>
    <w:p w:rsidR="00167BE1" w:rsidRDefault="00844FBA" w:rsidP="007F524C">
      <w:pPr>
        <w:pStyle w:val="ad"/>
        <w:numPr>
          <w:ilvl w:val="0"/>
          <w:numId w:val="1"/>
        </w:numPr>
        <w:spacing w:line="360" w:lineRule="auto"/>
        <w:jc w:val="both"/>
        <w:rPr>
          <w:rFonts w:ascii="Arial" w:hAnsi="Arial"/>
          <w:noProof w:val="0"/>
        </w:rPr>
      </w:pPr>
      <w:r>
        <w:rPr>
          <w:rFonts w:ascii="Arial" w:hAnsi="Arial" w:hint="cs"/>
          <w:noProof w:val="0"/>
          <w:rtl/>
        </w:rPr>
        <w:lastRenderedPageBreak/>
        <w:t>הליכי פונדקאות המתבצעים בישראל מוסדרים בחוק ההסכמים לנשיאת עוברים (אישור הסכם ומעמד היילוד), תשנ"ו-1996. אולם, הליכי פונדקאות המבצעים מחוץ לישראל אינם מוסדרים בחוק הישראלי</w:t>
      </w:r>
      <w:r w:rsidR="003E1417">
        <w:rPr>
          <w:rFonts w:ascii="Arial" w:hAnsi="Arial" w:hint="cs"/>
          <w:noProof w:val="0"/>
          <w:rtl/>
        </w:rPr>
        <w:t xml:space="preserve">. </w:t>
      </w:r>
      <w:r w:rsidR="00F15937">
        <w:rPr>
          <w:rFonts w:ascii="Arial" w:hAnsi="Arial" w:hint="cs"/>
          <w:noProof w:val="0"/>
          <w:rtl/>
        </w:rPr>
        <w:t>משמעות עמדת היועמ"ש כפי שפורטה לעיל היא</w:t>
      </w:r>
      <w:r w:rsidR="003E1417">
        <w:rPr>
          <w:rFonts w:ascii="Arial" w:hAnsi="Arial" w:hint="cs"/>
          <w:noProof w:val="0"/>
          <w:rtl/>
        </w:rPr>
        <w:t xml:space="preserve">, למעשה, </w:t>
      </w:r>
      <w:r w:rsidR="00F15937">
        <w:rPr>
          <w:rFonts w:ascii="Arial" w:hAnsi="Arial" w:hint="cs"/>
          <w:noProof w:val="0"/>
          <w:rtl/>
        </w:rPr>
        <w:t xml:space="preserve">כי </w:t>
      </w:r>
      <w:r w:rsidR="003E1417">
        <w:rPr>
          <w:rFonts w:ascii="Arial" w:hAnsi="Arial" w:hint="cs"/>
          <w:noProof w:val="0"/>
          <w:rtl/>
        </w:rPr>
        <w:t xml:space="preserve">יש להחיל </w:t>
      </w:r>
      <w:r w:rsidR="00F15937">
        <w:rPr>
          <w:rFonts w:ascii="Arial" w:hAnsi="Arial" w:hint="cs"/>
          <w:noProof w:val="0"/>
          <w:rtl/>
        </w:rPr>
        <w:t>ביחס להליכי פונדקאות חו"ל</w:t>
      </w:r>
      <w:r w:rsidR="003E1417">
        <w:rPr>
          <w:rFonts w:ascii="Arial" w:hAnsi="Arial" w:hint="cs"/>
          <w:noProof w:val="0"/>
          <w:rtl/>
        </w:rPr>
        <w:t xml:space="preserve"> </w:t>
      </w:r>
      <w:r w:rsidR="003E1417">
        <w:rPr>
          <w:rFonts w:ascii="Arial" w:hAnsi="Arial"/>
          <w:noProof w:val="0"/>
          <w:rtl/>
        </w:rPr>
        <w:t>–</w:t>
      </w:r>
      <w:r w:rsidR="003E1417">
        <w:rPr>
          <w:rFonts w:ascii="Arial" w:hAnsi="Arial" w:hint="cs"/>
          <w:noProof w:val="0"/>
          <w:rtl/>
        </w:rPr>
        <w:t xml:space="preserve"> באופן חלקי בלבד </w:t>
      </w:r>
      <w:r w:rsidR="003E1417">
        <w:rPr>
          <w:rFonts w:ascii="Arial" w:hAnsi="Arial"/>
          <w:noProof w:val="0"/>
          <w:rtl/>
        </w:rPr>
        <w:t>–</w:t>
      </w:r>
      <w:r w:rsidR="003E1417">
        <w:rPr>
          <w:rFonts w:ascii="Arial" w:hAnsi="Arial" w:hint="cs"/>
          <w:noProof w:val="0"/>
          <w:rtl/>
        </w:rPr>
        <w:t xml:space="preserve"> </w:t>
      </w:r>
      <w:r w:rsidR="003E1417" w:rsidRPr="003E1417">
        <w:rPr>
          <w:rFonts w:ascii="Arial" w:hAnsi="Arial" w:hint="cs"/>
          <w:noProof w:val="0"/>
          <w:rtl/>
        </w:rPr>
        <w:t xml:space="preserve">את הוראות חוק הפונדקאות הישראלי. </w:t>
      </w:r>
      <w:r w:rsidR="003E1417">
        <w:rPr>
          <w:rFonts w:ascii="Arial" w:hAnsi="Arial" w:hint="cs"/>
          <w:noProof w:val="0"/>
          <w:rtl/>
        </w:rPr>
        <w:t xml:space="preserve">עמדה זו מייצרת שעטנז בין שיטות שונות. </w:t>
      </w:r>
    </w:p>
    <w:p w:rsidR="00F15937" w:rsidRPr="007F524C" w:rsidRDefault="00F15937" w:rsidP="00F15937">
      <w:pPr>
        <w:pStyle w:val="ad"/>
        <w:spacing w:line="360" w:lineRule="auto"/>
        <w:ind w:left="567"/>
        <w:jc w:val="both"/>
        <w:rPr>
          <w:rFonts w:ascii="Arial" w:hAnsi="Arial"/>
          <w:noProof w:val="0"/>
        </w:rPr>
      </w:pPr>
    </w:p>
    <w:p w:rsidR="00F15937" w:rsidRDefault="00F15937" w:rsidP="00AB3345">
      <w:pPr>
        <w:pStyle w:val="ad"/>
        <w:numPr>
          <w:ilvl w:val="0"/>
          <w:numId w:val="1"/>
        </w:numPr>
        <w:spacing w:line="360" w:lineRule="auto"/>
        <w:jc w:val="both"/>
        <w:rPr>
          <w:rFonts w:ascii="Arial" w:hAnsi="Arial"/>
          <w:noProof w:val="0"/>
        </w:rPr>
      </w:pPr>
      <w:r>
        <w:rPr>
          <w:rFonts w:ascii="Arial" w:hAnsi="Arial" w:hint="cs"/>
          <w:noProof w:val="0"/>
          <w:rtl/>
        </w:rPr>
        <w:t>אין מחלוקת במקרה שלפניי כי על פי דיני המדינה בה התבצע הליך הפונדקאות לא קיימת זיקה הורית בין האם הנושאת לבין הקטינה. כ</w:t>
      </w:r>
      <w:r w:rsidR="004B28C5">
        <w:rPr>
          <w:rFonts w:ascii="Arial" w:hAnsi="Arial" w:hint="cs"/>
          <w:noProof w:val="0"/>
          <w:rtl/>
        </w:rPr>
        <w:t>ך</w:t>
      </w:r>
      <w:r>
        <w:rPr>
          <w:rFonts w:ascii="Arial" w:hAnsi="Arial" w:hint="cs"/>
          <w:noProof w:val="0"/>
          <w:rtl/>
        </w:rPr>
        <w:t xml:space="preserve"> טען ב"כ התובעים, וב"כ היועמ"ש לא טענה אחרת. זאת ועוד, </w:t>
      </w:r>
      <w:r w:rsidR="004B28C5">
        <w:rPr>
          <w:rFonts w:ascii="Arial" w:hAnsi="Arial" w:hint="cs"/>
          <w:noProof w:val="0"/>
          <w:rtl/>
        </w:rPr>
        <w:t xml:space="preserve">במקרה שלפניי חתמה האם הנושאת על תצהיר לפיו היא מוותרת על כל זכות הורית כלפי הקטינה מרגע הלידה </w:t>
      </w:r>
      <w:r w:rsidR="000A10B0">
        <w:rPr>
          <w:rFonts w:ascii="Arial" w:hAnsi="Arial" w:hint="cs"/>
          <w:noProof w:val="0"/>
          <w:rtl/>
        </w:rPr>
        <w:t>וכי אין לה כל טענה או תביעה בקשר לקטינה</w:t>
      </w:r>
      <w:r w:rsidR="00933091">
        <w:rPr>
          <w:rFonts w:ascii="Arial" w:hAnsi="Arial" w:hint="cs"/>
          <w:noProof w:val="0"/>
          <w:rtl/>
        </w:rPr>
        <w:t>. מעת שעל פי דיני המדינה בה נעשה הליך הפונדקאות אין זיקה הורית בין האם הנושאת לבין הקטינה</w:t>
      </w:r>
      <w:r w:rsidR="00AB3345">
        <w:rPr>
          <w:rFonts w:ascii="Arial" w:hAnsi="Arial" w:hint="cs"/>
          <w:noProof w:val="0"/>
          <w:rtl/>
        </w:rPr>
        <w:t>,</w:t>
      </w:r>
      <w:r w:rsidR="00FA1E2E">
        <w:rPr>
          <w:rFonts w:ascii="Arial" w:hAnsi="Arial" w:hint="cs"/>
          <w:noProof w:val="0"/>
          <w:rtl/>
        </w:rPr>
        <w:t xml:space="preserve"> ומאחר</w:t>
      </w:r>
      <w:r w:rsidR="00AB3345">
        <w:rPr>
          <w:rFonts w:ascii="Arial" w:hAnsi="Arial" w:hint="cs"/>
          <w:noProof w:val="0"/>
          <w:rtl/>
        </w:rPr>
        <w:t xml:space="preserve"> שהחוק הישראלי אינו מכיר ביצירת קשר הורות מכוח הסכם פונדקאות ביחס למי שנולד מחוץ לישראל (סעיף 9 לתשובת היועמ"ש)</w:t>
      </w:r>
      <w:r w:rsidR="00933091">
        <w:rPr>
          <w:rFonts w:ascii="Arial" w:hAnsi="Arial" w:hint="cs"/>
          <w:noProof w:val="0"/>
          <w:rtl/>
        </w:rPr>
        <w:t xml:space="preserve">, איני רואה טעם לדרוש שוב ניתוק הזיקה שלא קיימת במסגרת הליך משפטי במדינת ישראל. </w:t>
      </w:r>
    </w:p>
    <w:p w:rsidR="00933091" w:rsidRDefault="00933091" w:rsidP="00933091">
      <w:pPr>
        <w:pStyle w:val="ad"/>
        <w:spacing w:line="360" w:lineRule="auto"/>
        <w:ind w:left="567"/>
        <w:jc w:val="both"/>
        <w:rPr>
          <w:rFonts w:ascii="Arial" w:hAnsi="Arial"/>
          <w:noProof w:val="0"/>
        </w:rPr>
      </w:pPr>
    </w:p>
    <w:p w:rsidR="00933091" w:rsidRDefault="00933091" w:rsidP="00FA1E2E">
      <w:pPr>
        <w:pStyle w:val="ad"/>
        <w:numPr>
          <w:ilvl w:val="0"/>
          <w:numId w:val="1"/>
        </w:numPr>
        <w:spacing w:line="360" w:lineRule="auto"/>
        <w:jc w:val="both"/>
        <w:rPr>
          <w:rFonts w:ascii="Arial" w:hAnsi="Arial"/>
          <w:noProof w:val="0"/>
        </w:rPr>
      </w:pPr>
      <w:r>
        <w:rPr>
          <w:rFonts w:ascii="Arial" w:hAnsi="Arial" w:hint="cs"/>
          <w:noProof w:val="0"/>
          <w:rtl/>
        </w:rPr>
        <w:t>הואיל ולא מתקיימת זיקה הורית בין האם הנושאת לבין הקטינה,</w:t>
      </w:r>
      <w:r w:rsidR="00FA1E2E">
        <w:rPr>
          <w:rFonts w:ascii="Arial" w:hAnsi="Arial" w:hint="cs"/>
          <w:noProof w:val="0"/>
          <w:rtl/>
        </w:rPr>
        <w:t xml:space="preserve"> אף לא מתקיים החשש שהעלתה ב"כ היועמ"ש מפני הורות של שלושה הורים בו זמנית, אשר אינה מוכרת בדין הישראלי. יצוין בהקשר זה כי בדיון השיבה ב"כ היועמ"ש כי אילו היו התובעים מבקשים כי אימהות התובעת 2 תוכר בצו הורות פסיקתי מכוח זיקה לזיקה כפי שיש לפעול לשיטתה, הרי שנראה שהורותה הייתה מוכרת באופן רטרואקטיבי מיום הל</w:t>
      </w:r>
      <w:r w:rsidR="00D377BD">
        <w:rPr>
          <w:rFonts w:ascii="Arial" w:hAnsi="Arial" w:hint="cs"/>
          <w:noProof w:val="0"/>
          <w:rtl/>
        </w:rPr>
        <w:t>י</w:t>
      </w:r>
      <w:r w:rsidR="00FA1E2E">
        <w:rPr>
          <w:rFonts w:ascii="Arial" w:hAnsi="Arial" w:hint="cs"/>
          <w:noProof w:val="0"/>
          <w:rtl/>
        </w:rPr>
        <w:t>דה. מכאן, שגם לשיטת ב"כ היועמ"ש לא הייתה קיימת זיקה הורית בין הקטינה לבין האם הנושאת למן לידתה ולא קיים חשש מפני הורות משולשת</w:t>
      </w:r>
      <w:r w:rsidR="00E61BEC">
        <w:rPr>
          <w:rFonts w:ascii="Arial" w:hAnsi="Arial" w:hint="cs"/>
          <w:noProof w:val="0"/>
          <w:rtl/>
        </w:rPr>
        <w:t xml:space="preserve"> בו זמנית</w:t>
      </w:r>
      <w:r w:rsidR="00FA1E2E">
        <w:rPr>
          <w:rFonts w:ascii="Arial" w:hAnsi="Arial" w:hint="cs"/>
          <w:noProof w:val="0"/>
          <w:rtl/>
        </w:rPr>
        <w:t xml:space="preserve">. </w:t>
      </w:r>
    </w:p>
    <w:p w:rsidR="00FA1E2E" w:rsidRDefault="00FA1E2E" w:rsidP="00FA1E2E">
      <w:pPr>
        <w:pStyle w:val="ad"/>
        <w:spacing w:line="360" w:lineRule="auto"/>
        <w:ind w:left="567"/>
        <w:jc w:val="both"/>
        <w:rPr>
          <w:rFonts w:ascii="Arial" w:hAnsi="Arial"/>
          <w:noProof w:val="0"/>
        </w:rPr>
      </w:pPr>
    </w:p>
    <w:p w:rsidR="00FA1E2E" w:rsidRDefault="007F524C" w:rsidP="00E61BEC">
      <w:pPr>
        <w:pStyle w:val="ad"/>
        <w:numPr>
          <w:ilvl w:val="0"/>
          <w:numId w:val="1"/>
        </w:numPr>
        <w:spacing w:line="360" w:lineRule="auto"/>
        <w:jc w:val="both"/>
        <w:rPr>
          <w:rFonts w:ascii="Arial" w:hAnsi="Arial"/>
          <w:noProof w:val="0"/>
        </w:rPr>
      </w:pPr>
      <w:r>
        <w:rPr>
          <w:rFonts w:ascii="Arial" w:hAnsi="Arial" w:hint="cs"/>
          <w:noProof w:val="0"/>
          <w:rtl/>
        </w:rPr>
        <w:t>גם לפי עמדת היועמ"ש ניתן להכיר בקשר האבהות על יסוד הזיקה הגנטית לקטינה ולא נדרש</w:t>
      </w:r>
      <w:r w:rsidR="00FD2A00">
        <w:rPr>
          <w:rFonts w:ascii="Arial" w:hAnsi="Arial" w:hint="cs"/>
          <w:noProof w:val="0"/>
          <w:rtl/>
        </w:rPr>
        <w:t xml:space="preserve"> </w:t>
      </w:r>
      <w:r w:rsidR="00E61BEC">
        <w:rPr>
          <w:rFonts w:ascii="Arial" w:hAnsi="Arial" w:hint="cs"/>
          <w:noProof w:val="0"/>
          <w:rtl/>
        </w:rPr>
        <w:t xml:space="preserve">לשם כך </w:t>
      </w:r>
      <w:r w:rsidR="00FD2A00">
        <w:rPr>
          <w:rFonts w:ascii="Arial" w:hAnsi="Arial" w:hint="cs"/>
          <w:noProof w:val="0"/>
          <w:rtl/>
        </w:rPr>
        <w:t xml:space="preserve">צו הורות כנדרש כאשר הליך הפונדקאות נעשה בישראל. </w:t>
      </w:r>
      <w:r>
        <w:rPr>
          <w:rFonts w:ascii="Arial" w:hAnsi="Arial" w:hint="cs"/>
          <w:noProof w:val="0"/>
          <w:rtl/>
        </w:rPr>
        <w:t>מכאן ש</w:t>
      </w:r>
      <w:r w:rsidR="00E61BEC">
        <w:rPr>
          <w:rFonts w:ascii="Arial" w:hAnsi="Arial" w:hint="cs"/>
          <w:noProof w:val="0"/>
          <w:rtl/>
        </w:rPr>
        <w:t>ה</w:t>
      </w:r>
      <w:r>
        <w:rPr>
          <w:rFonts w:ascii="Arial" w:hAnsi="Arial" w:hint="cs"/>
          <w:noProof w:val="0"/>
          <w:rtl/>
        </w:rPr>
        <w:t xml:space="preserve">יועמ"ש עצמה אינה מבקשת להחיל ביחס להליך פונדקאות חו"ל את אותם הכללים החלים כאשר הליך הפונדקאות מתבצע בישראל. </w:t>
      </w:r>
      <w:r w:rsidR="00FD2A00">
        <w:rPr>
          <w:rFonts w:ascii="Arial" w:hAnsi="Arial" w:hint="cs"/>
          <w:noProof w:val="0"/>
          <w:rtl/>
        </w:rPr>
        <w:t>לא מצאתי הצדקה להחלת הכללים הקבועים בחוק הפונדקאות הישראלי באופן סלקטיבי על הליכי פונדקאות חו"ל, רק בנוגע לדרישה כי ניתוק הזיקה מהיולדת ויצירת הזיקה לאם הגנטית יבוצעו בהתאם להוראות הקבועות בחוק הפונדקאות הישראלי.</w:t>
      </w:r>
    </w:p>
    <w:p w:rsidR="00FD2A00" w:rsidRDefault="00FD2A00" w:rsidP="00FD2A00">
      <w:pPr>
        <w:pStyle w:val="ad"/>
        <w:spacing w:line="360" w:lineRule="auto"/>
        <w:ind w:left="567"/>
        <w:jc w:val="both"/>
        <w:rPr>
          <w:rFonts w:ascii="Arial" w:hAnsi="Arial"/>
          <w:noProof w:val="0"/>
        </w:rPr>
      </w:pPr>
    </w:p>
    <w:p w:rsidR="001E7DB6" w:rsidRDefault="00FD2A00" w:rsidP="0020235B">
      <w:pPr>
        <w:pStyle w:val="ad"/>
        <w:numPr>
          <w:ilvl w:val="0"/>
          <w:numId w:val="1"/>
        </w:numPr>
        <w:spacing w:line="360" w:lineRule="auto"/>
        <w:jc w:val="both"/>
        <w:rPr>
          <w:rFonts w:ascii="Arial" w:hAnsi="Arial"/>
          <w:noProof w:val="0"/>
        </w:rPr>
      </w:pPr>
      <w:r>
        <w:rPr>
          <w:rFonts w:ascii="Arial" w:hAnsi="Arial" w:hint="cs"/>
          <w:noProof w:val="0"/>
          <w:rtl/>
        </w:rPr>
        <w:t>לא ניתן להתעלם מהדרך הארוכה והקשה שעברו התובעים, והתובעת 2 בפרט, עד אשר זכו לחבוק בזרועותיהם את הקטינה</w:t>
      </w:r>
      <w:r w:rsidR="00015058">
        <w:rPr>
          <w:rFonts w:ascii="Arial" w:hAnsi="Arial" w:hint="cs"/>
          <w:noProof w:val="0"/>
          <w:rtl/>
        </w:rPr>
        <w:t xml:space="preserve"> אשר נולדה ממטען גנטי משותף שלהם</w:t>
      </w:r>
      <w:r>
        <w:rPr>
          <w:rFonts w:ascii="Arial" w:hAnsi="Arial" w:hint="cs"/>
          <w:noProof w:val="0"/>
          <w:rtl/>
        </w:rPr>
        <w:t>. ה</w:t>
      </w:r>
      <w:r w:rsidR="00623D8A">
        <w:rPr>
          <w:rFonts w:ascii="Arial" w:hAnsi="Arial" w:hint="cs"/>
          <w:noProof w:val="0"/>
          <w:rtl/>
        </w:rPr>
        <w:t>באת ילד לעולם באמצעות הליך פונדקאות בחו"ל כמובן אינו מוצא ראשון</w:t>
      </w:r>
      <w:r w:rsidR="00A01959">
        <w:rPr>
          <w:rFonts w:ascii="Arial" w:hAnsi="Arial" w:hint="cs"/>
          <w:noProof w:val="0"/>
          <w:rtl/>
        </w:rPr>
        <w:t>, אלא מדובר בתהליך ארוך</w:t>
      </w:r>
      <w:r w:rsidR="00015058">
        <w:rPr>
          <w:rFonts w:ascii="Arial" w:hAnsi="Arial" w:hint="cs"/>
          <w:noProof w:val="0"/>
          <w:rtl/>
        </w:rPr>
        <w:t>, קשה</w:t>
      </w:r>
      <w:r w:rsidR="00A01959">
        <w:rPr>
          <w:rFonts w:ascii="Arial" w:hAnsi="Arial" w:hint="cs"/>
          <w:noProof w:val="0"/>
          <w:rtl/>
        </w:rPr>
        <w:t xml:space="preserve"> וסבוך, הן ברובד הפיזי, הן ברובד הנפשי והן ברובד הכלכלי</w:t>
      </w:r>
      <w:r w:rsidR="00623D8A">
        <w:rPr>
          <w:rFonts w:ascii="Arial" w:hAnsi="Arial" w:hint="cs"/>
          <w:noProof w:val="0"/>
          <w:rtl/>
        </w:rPr>
        <w:t xml:space="preserve">. התובעים </w:t>
      </w:r>
      <w:r w:rsidR="0020235B">
        <w:rPr>
          <w:rFonts w:ascii="Arial" w:hAnsi="Arial" w:hint="cs"/>
          <w:noProof w:val="0"/>
          <w:rtl/>
        </w:rPr>
        <w:t xml:space="preserve">שלפניי </w:t>
      </w:r>
      <w:r w:rsidR="00623D8A">
        <w:rPr>
          <w:rFonts w:ascii="Arial" w:hAnsi="Arial" w:hint="cs"/>
          <w:noProof w:val="0"/>
          <w:rtl/>
        </w:rPr>
        <w:t xml:space="preserve">פנו לדרך זו משום אילוצים רפואיים. התובעת 2 סיפרה בדיון על הדרך </w:t>
      </w:r>
      <w:r w:rsidR="0020235B">
        <w:rPr>
          <w:rFonts w:ascii="Arial" w:hAnsi="Arial" w:hint="cs"/>
          <w:noProof w:val="0"/>
          <w:rtl/>
        </w:rPr>
        <w:t xml:space="preserve">המפרכת </w:t>
      </w:r>
      <w:r w:rsidR="00623D8A">
        <w:rPr>
          <w:rFonts w:ascii="Arial" w:hAnsi="Arial" w:hint="cs"/>
          <w:noProof w:val="0"/>
          <w:rtl/>
        </w:rPr>
        <w:t>ש</w:t>
      </w:r>
      <w:r w:rsidR="0020235B">
        <w:rPr>
          <w:rFonts w:ascii="Arial" w:hAnsi="Arial" w:hint="cs"/>
          <w:noProof w:val="0"/>
          <w:rtl/>
        </w:rPr>
        <w:t>נאלצה לעבור, לא מבחירה, אשר הייתה כרוכה בטיפולים רפואיים קשים וסבוכים. כל זאת</w:t>
      </w:r>
      <w:r w:rsidR="00623D8A">
        <w:rPr>
          <w:rFonts w:ascii="Arial" w:hAnsi="Arial" w:hint="cs"/>
          <w:noProof w:val="0"/>
          <w:rtl/>
        </w:rPr>
        <w:t xml:space="preserve"> על מנת להביא </w:t>
      </w:r>
      <w:r w:rsidR="0020235B">
        <w:rPr>
          <w:rFonts w:ascii="Arial" w:hAnsi="Arial" w:hint="cs"/>
          <w:noProof w:val="0"/>
          <w:rtl/>
        </w:rPr>
        <w:t xml:space="preserve">לעולם יחד עם התובע 1 </w:t>
      </w:r>
      <w:r w:rsidR="00623D8A">
        <w:rPr>
          <w:rFonts w:ascii="Arial" w:hAnsi="Arial" w:hint="cs"/>
          <w:noProof w:val="0"/>
          <w:rtl/>
        </w:rPr>
        <w:t xml:space="preserve">ילד ממטען גנטי </w:t>
      </w:r>
      <w:r w:rsidR="0020235B">
        <w:rPr>
          <w:rFonts w:ascii="Arial" w:hAnsi="Arial" w:hint="cs"/>
          <w:noProof w:val="0"/>
          <w:rtl/>
        </w:rPr>
        <w:t xml:space="preserve">משותף </w:t>
      </w:r>
      <w:r w:rsidR="00623D8A">
        <w:rPr>
          <w:rFonts w:ascii="Arial" w:hAnsi="Arial" w:hint="cs"/>
          <w:noProof w:val="0"/>
          <w:rtl/>
        </w:rPr>
        <w:t xml:space="preserve">של שניהם. לאחר כל זאת, </w:t>
      </w:r>
      <w:r w:rsidR="001E7DB6">
        <w:rPr>
          <w:rFonts w:ascii="Arial" w:hAnsi="Arial" w:hint="cs"/>
          <w:noProof w:val="0"/>
          <w:rtl/>
        </w:rPr>
        <w:t>ניתן להבין ללבה של התובעת 2 אשר עומדת על כך שקשר האימהות בינה לבין הקטינה יוכר מכוח הזיקה הגנטית, ומתנגדת לכך שאימהותה תוכר מכוח "זיקה לזיקה", היינו מכוח היותה בת זוגו של אביה של הקטינה אשר יחד עמו היא תכננה את הבאת הקטינה לעולם.</w:t>
      </w:r>
      <w:r w:rsidR="00655F34">
        <w:rPr>
          <w:rFonts w:ascii="Arial" w:hAnsi="Arial" w:hint="cs"/>
          <w:noProof w:val="0"/>
          <w:rtl/>
        </w:rPr>
        <w:t xml:space="preserve"> ראו </w:t>
      </w:r>
      <w:r w:rsidR="0020235B">
        <w:rPr>
          <w:rFonts w:ascii="Arial" w:hAnsi="Arial" w:hint="cs"/>
          <w:noProof w:val="0"/>
          <w:rtl/>
        </w:rPr>
        <w:t>בהקשר</w:t>
      </w:r>
      <w:r w:rsidR="00655F34">
        <w:rPr>
          <w:rFonts w:ascii="Arial" w:hAnsi="Arial" w:hint="cs"/>
          <w:noProof w:val="0"/>
          <w:rtl/>
        </w:rPr>
        <w:t xml:space="preserve"> זה גם דברי כב' השופט נ' שילה בעמ"ש (ת"א) 34119-06-22 </w:t>
      </w:r>
      <w:r w:rsidR="00655F34" w:rsidRPr="00655F34">
        <w:rPr>
          <w:rFonts w:ascii="Arial" w:hAnsi="Arial" w:hint="cs"/>
          <w:b/>
          <w:bCs/>
          <w:noProof w:val="0"/>
          <w:rtl/>
        </w:rPr>
        <w:t>היועצת המשפטית לממשלה נ' ה' ל'</w:t>
      </w:r>
      <w:r w:rsidR="00655F34">
        <w:rPr>
          <w:rFonts w:ascii="Arial" w:hAnsi="Arial" w:hint="cs"/>
          <w:noProof w:val="0"/>
          <w:rtl/>
        </w:rPr>
        <w:t xml:space="preserve"> (17.1.2024) פסקה 7: </w:t>
      </w:r>
      <w:r w:rsidR="00655F34" w:rsidRPr="00655F34">
        <w:rPr>
          <w:rFonts w:ascii="Arial" w:hAnsi="Arial" w:hint="cs"/>
          <w:b/>
          <w:bCs/>
          <w:noProof w:val="0"/>
          <w:rtl/>
        </w:rPr>
        <w:t>"הכרה במעמדה של האם הגנטית רק מכוח צו הורות עלולה לגרום למעמד נחות יותר, אף ששתיהן רשומות כאימהות במרשם ועל אף שמעמדו של צו הורות פסיקתי מבחינה משפטית בעל משקל דומה"</w:t>
      </w:r>
      <w:r w:rsidR="00655F34">
        <w:rPr>
          <w:rFonts w:ascii="Arial" w:hAnsi="Arial" w:hint="cs"/>
          <w:noProof w:val="0"/>
          <w:rtl/>
        </w:rPr>
        <w:t xml:space="preserve">. </w:t>
      </w:r>
    </w:p>
    <w:p w:rsidR="00CC2839" w:rsidRDefault="00CC2839" w:rsidP="00CC2839">
      <w:pPr>
        <w:pStyle w:val="ad"/>
        <w:spacing w:line="360" w:lineRule="auto"/>
        <w:ind w:left="567"/>
        <w:jc w:val="both"/>
        <w:rPr>
          <w:rFonts w:ascii="Arial" w:hAnsi="Arial"/>
          <w:noProof w:val="0"/>
        </w:rPr>
      </w:pPr>
    </w:p>
    <w:p w:rsidR="00CC2839" w:rsidRDefault="00CC2839" w:rsidP="00CC2839">
      <w:pPr>
        <w:pStyle w:val="ad"/>
        <w:numPr>
          <w:ilvl w:val="0"/>
          <w:numId w:val="1"/>
        </w:numPr>
        <w:spacing w:line="360" w:lineRule="auto"/>
        <w:jc w:val="both"/>
        <w:rPr>
          <w:rFonts w:ascii="Arial" w:hAnsi="Arial"/>
          <w:noProof w:val="0"/>
        </w:rPr>
      </w:pPr>
      <w:r>
        <w:rPr>
          <w:rFonts w:ascii="Arial" w:hAnsi="Arial" w:hint="cs"/>
          <w:noProof w:val="0"/>
          <w:rtl/>
        </w:rPr>
        <w:t xml:space="preserve">עוד ראו דברי כב' השופט נ' שילה בתמ"ש (ת"א) 21170-07-12 </w:t>
      </w:r>
      <w:r w:rsidRPr="00CC2839">
        <w:rPr>
          <w:rFonts w:ascii="Arial" w:hAnsi="Arial" w:hint="cs"/>
          <w:b/>
          <w:bCs/>
          <w:noProof w:val="0"/>
          <w:rtl/>
        </w:rPr>
        <w:t>פלוני נ' היועץ המשפטי לממשלה</w:t>
      </w:r>
      <w:r>
        <w:rPr>
          <w:rFonts w:ascii="Arial" w:hAnsi="Arial" w:hint="cs"/>
          <w:noProof w:val="0"/>
          <w:rtl/>
        </w:rPr>
        <w:t xml:space="preserve"> (3.2.2013), בנסיבות דומות לנסיבותיו של המקרה שלפניי, כי </w:t>
      </w:r>
      <w:r w:rsidRPr="00CC2839">
        <w:rPr>
          <w:rFonts w:ascii="Arial" w:hAnsi="Arial" w:hint="cs"/>
          <w:b/>
          <w:bCs/>
          <w:noProof w:val="0"/>
          <w:rtl/>
        </w:rPr>
        <w:t>"גישה לפיה יינתן צו הורות פסיקתי לאם לאחר הליך משפטי ואילו ביחס לאב יינתן מידית פסק דין הצהרתי על אבהות, אינה שוויונית ולכן אינה ראויה"</w:t>
      </w:r>
      <w:r>
        <w:rPr>
          <w:rFonts w:ascii="Arial" w:hAnsi="Arial" w:hint="cs"/>
          <w:noProof w:val="0"/>
          <w:rtl/>
        </w:rPr>
        <w:t xml:space="preserve">. </w:t>
      </w:r>
    </w:p>
    <w:p w:rsidR="001E7DB6" w:rsidRPr="00A01959" w:rsidRDefault="001E7DB6" w:rsidP="001E7DB6">
      <w:pPr>
        <w:pStyle w:val="ad"/>
        <w:spacing w:line="360" w:lineRule="auto"/>
        <w:ind w:left="567"/>
        <w:jc w:val="both"/>
        <w:rPr>
          <w:rFonts w:ascii="Arial" w:hAnsi="Arial"/>
          <w:noProof w:val="0"/>
        </w:rPr>
      </w:pPr>
    </w:p>
    <w:p w:rsidR="00E61BEC" w:rsidRDefault="001E7DB6" w:rsidP="00E61BEC">
      <w:pPr>
        <w:pStyle w:val="ad"/>
        <w:numPr>
          <w:ilvl w:val="0"/>
          <w:numId w:val="1"/>
        </w:numPr>
        <w:spacing w:line="360" w:lineRule="auto"/>
        <w:jc w:val="both"/>
        <w:rPr>
          <w:rFonts w:ascii="Arial" w:hAnsi="Arial"/>
          <w:noProof w:val="0"/>
        </w:rPr>
      </w:pPr>
      <w:r>
        <w:rPr>
          <w:rFonts w:ascii="Arial" w:hAnsi="Arial" w:hint="cs"/>
          <w:noProof w:val="0"/>
          <w:rtl/>
        </w:rPr>
        <w:t xml:space="preserve">בנוסף, דווקא על רקע הדרך </w:t>
      </w:r>
      <w:r w:rsidR="00E61BEC">
        <w:rPr>
          <w:rFonts w:ascii="Arial" w:hAnsi="Arial" w:hint="cs"/>
          <w:noProof w:val="0"/>
          <w:rtl/>
        </w:rPr>
        <w:t xml:space="preserve">המפרכת </w:t>
      </w:r>
      <w:r>
        <w:rPr>
          <w:rFonts w:ascii="Arial" w:hAnsi="Arial" w:hint="cs"/>
          <w:noProof w:val="0"/>
          <w:rtl/>
        </w:rPr>
        <w:t xml:space="preserve"> שנאלצו התובעים לעבור עד כה על מנת להביא את הקטינה לעולם, </w:t>
      </w:r>
      <w:r w:rsidR="00623D8A">
        <w:rPr>
          <w:rFonts w:ascii="Arial" w:hAnsi="Arial" w:hint="cs"/>
          <w:noProof w:val="0"/>
          <w:rtl/>
        </w:rPr>
        <w:t xml:space="preserve">ראוי כי הליך ההכרה </w:t>
      </w:r>
      <w:r>
        <w:rPr>
          <w:rFonts w:ascii="Arial" w:hAnsi="Arial" w:hint="cs"/>
          <w:noProof w:val="0"/>
          <w:rtl/>
        </w:rPr>
        <w:t xml:space="preserve">המשפטית </w:t>
      </w:r>
      <w:r w:rsidR="00623D8A">
        <w:rPr>
          <w:rFonts w:ascii="Arial" w:hAnsi="Arial" w:hint="cs"/>
          <w:noProof w:val="0"/>
          <w:rtl/>
        </w:rPr>
        <w:t>בהורותם יהיה מה שיותר קצר, יעיל ופשוט. גם טובתה של הקטינה היא שהוריה לא יעסקו בתקופה הראשונה לחייה בביורוקרטיה שאינה לצורך על מנת לכונן את האימהות ביחס אליה, אלא שהאימהות תיקבע באופן מהיר ופשוט</w:t>
      </w:r>
      <w:r w:rsidR="00E61BEC">
        <w:rPr>
          <w:rFonts w:ascii="Arial" w:hAnsi="Arial" w:hint="cs"/>
          <w:noProof w:val="0"/>
          <w:rtl/>
        </w:rPr>
        <w:t xml:space="preserve"> ועל יסוד הזיקה הגנטית.</w:t>
      </w:r>
    </w:p>
    <w:p w:rsidR="00FD2A00" w:rsidRDefault="00A01959" w:rsidP="00E61BEC">
      <w:pPr>
        <w:pStyle w:val="ad"/>
        <w:spacing w:line="360" w:lineRule="auto"/>
        <w:ind w:left="567"/>
        <w:jc w:val="both"/>
        <w:rPr>
          <w:rFonts w:ascii="Arial" w:hAnsi="Arial"/>
          <w:noProof w:val="0"/>
        </w:rPr>
      </w:pPr>
      <w:r>
        <w:rPr>
          <w:rFonts w:ascii="Arial" w:hAnsi="Arial" w:hint="cs"/>
          <w:noProof w:val="0"/>
          <w:rtl/>
        </w:rPr>
        <w:t xml:space="preserve">אמנם, שיקולי טובת הילד כשלעצמם אינם נמנים על אדני ההורות המוכרים בדין הישראלי, אולם ראוי להביאם בחשבון במקרים שבהם ההכרה בהורות מתבססת על אחד מאדני ההורות המוכרים (ראו בע"מ 7799/22 </w:t>
      </w:r>
      <w:r w:rsidRPr="00DD3B3E">
        <w:rPr>
          <w:rFonts w:ascii="Arial" w:hAnsi="Arial" w:hint="cs"/>
          <w:b/>
          <w:bCs/>
          <w:noProof w:val="0"/>
          <w:rtl/>
        </w:rPr>
        <w:t>פלונית נ' משרד הפנים רשות האוכלוסין וההגירה</w:t>
      </w:r>
      <w:r>
        <w:rPr>
          <w:rFonts w:ascii="Arial" w:hAnsi="Arial" w:hint="cs"/>
          <w:noProof w:val="0"/>
          <w:rtl/>
        </w:rPr>
        <w:t xml:space="preserve"> (31.1.2023)). </w:t>
      </w:r>
    </w:p>
    <w:p w:rsidR="00623D8A" w:rsidRPr="00E61BEC" w:rsidRDefault="00623D8A" w:rsidP="00623D8A">
      <w:pPr>
        <w:pStyle w:val="ad"/>
        <w:spacing w:line="360" w:lineRule="auto"/>
        <w:ind w:left="567"/>
        <w:jc w:val="both"/>
        <w:rPr>
          <w:rFonts w:ascii="Arial" w:hAnsi="Arial"/>
          <w:noProof w:val="0"/>
        </w:rPr>
      </w:pPr>
    </w:p>
    <w:p w:rsidR="00623D8A" w:rsidRDefault="00181930" w:rsidP="00E61BEC">
      <w:pPr>
        <w:pStyle w:val="ad"/>
        <w:numPr>
          <w:ilvl w:val="0"/>
          <w:numId w:val="1"/>
        </w:numPr>
        <w:spacing w:line="360" w:lineRule="auto"/>
        <w:jc w:val="both"/>
        <w:rPr>
          <w:rFonts w:ascii="Arial" w:hAnsi="Arial"/>
          <w:noProof w:val="0"/>
        </w:rPr>
      </w:pPr>
      <w:r>
        <w:rPr>
          <w:rFonts w:ascii="Arial" w:hAnsi="Arial" w:hint="cs"/>
          <w:noProof w:val="0"/>
          <w:rtl/>
        </w:rPr>
        <w:t xml:space="preserve">איני </w:t>
      </w:r>
      <w:r w:rsidR="00623D8A">
        <w:rPr>
          <w:rFonts w:ascii="Arial" w:hAnsi="Arial" w:hint="cs"/>
          <w:noProof w:val="0"/>
          <w:rtl/>
        </w:rPr>
        <w:t xml:space="preserve">מקבלת את טענת היועמ"ש כי </w:t>
      </w:r>
      <w:r>
        <w:rPr>
          <w:rFonts w:ascii="Arial" w:hAnsi="Arial" w:hint="cs"/>
          <w:noProof w:val="0"/>
          <w:rtl/>
        </w:rPr>
        <w:t xml:space="preserve">על מנת לוודא שהאם הנושאת אינה מנוצלת נדרש כי ניתוק הזיקה בין האם הנושאת לבין הקטינה ייעשה בהליך בישראל בד בבד עם כינון הזיקה בין האם הגנטית לבין הקטינה. </w:t>
      </w:r>
      <w:r w:rsidR="00A01959">
        <w:rPr>
          <w:rFonts w:ascii="Arial" w:hAnsi="Arial" w:hint="cs"/>
          <w:noProof w:val="0"/>
          <w:rtl/>
        </w:rPr>
        <w:t xml:space="preserve">מבלי להמעיט כלל בחשיבות שיש לשמירה ולהגנה על זכויותיה של האם הנושאת במסגרת הליכי פונדקאות, לא מצאתי כי בשלב זה ובמסגרת זו מדובר בשיקול רלוונטי. </w:t>
      </w:r>
      <w:r>
        <w:rPr>
          <w:rFonts w:ascii="Arial" w:hAnsi="Arial" w:hint="cs"/>
          <w:noProof w:val="0"/>
          <w:rtl/>
        </w:rPr>
        <w:t xml:space="preserve">הרי, </w:t>
      </w:r>
      <w:r w:rsidR="00A01959">
        <w:rPr>
          <w:rFonts w:ascii="Arial" w:hAnsi="Arial" w:hint="cs"/>
          <w:noProof w:val="0"/>
          <w:rtl/>
        </w:rPr>
        <w:t xml:space="preserve">כעת </w:t>
      </w:r>
      <w:r w:rsidR="00E61BEC">
        <w:rPr>
          <w:rFonts w:ascii="Arial" w:hAnsi="Arial" w:hint="cs"/>
          <w:noProof w:val="0"/>
          <w:rtl/>
        </w:rPr>
        <w:t>הבחינה</w:t>
      </w:r>
      <w:r w:rsidR="00A01959">
        <w:rPr>
          <w:rFonts w:ascii="Arial" w:hAnsi="Arial" w:hint="cs"/>
          <w:noProof w:val="0"/>
          <w:rtl/>
        </w:rPr>
        <w:t xml:space="preserve"> נעשית </w:t>
      </w:r>
      <w:r>
        <w:rPr>
          <w:rFonts w:ascii="Arial" w:hAnsi="Arial" w:hint="cs"/>
          <w:noProof w:val="0"/>
          <w:rtl/>
        </w:rPr>
        <w:t>בדיעבד</w:t>
      </w:r>
      <w:r w:rsidR="00A01959">
        <w:rPr>
          <w:rFonts w:ascii="Arial" w:hAnsi="Arial" w:hint="cs"/>
          <w:noProof w:val="0"/>
          <w:rtl/>
        </w:rPr>
        <w:t>, לאחר שהליך הפונדקאות הושלם והקטינה באה לעולם</w:t>
      </w:r>
      <w:r>
        <w:rPr>
          <w:rFonts w:ascii="Arial" w:hAnsi="Arial" w:hint="cs"/>
          <w:noProof w:val="0"/>
          <w:rtl/>
        </w:rPr>
        <w:t xml:space="preserve">. גם אם כעת יעלה חלילה שההסכם שנחתם בין התובעים לבין הפונדקאית מקפח, </w:t>
      </w:r>
      <w:r>
        <w:rPr>
          <w:rFonts w:ascii="Arial" w:hAnsi="Arial" w:hint="cs"/>
          <w:noProof w:val="0"/>
          <w:rtl/>
        </w:rPr>
        <w:lastRenderedPageBreak/>
        <w:t>לא ניתן לשער כי כתוצאה מכך לא תוכר הורותה של האם הגנטית ביחס לקטינה. הדברים אף מתחדדים לנוכח העובדה כי האבהות ממילא מוכרת על יסוד הזיקה הגנטית. גם לשיטת ה</w:t>
      </w:r>
      <w:r w:rsidR="001E7DB6">
        <w:rPr>
          <w:rFonts w:ascii="Arial" w:hAnsi="Arial" w:hint="cs"/>
          <w:noProof w:val="0"/>
          <w:rtl/>
        </w:rPr>
        <w:t>יועמ"ש יש להכיר באימהות התובעת 2, אולם לא על יסוד הזיקה הגנטית בינה לבין הקטינה.</w:t>
      </w:r>
    </w:p>
    <w:p w:rsidR="00FD2A00" w:rsidRDefault="00FD2A00" w:rsidP="00FD2A00">
      <w:pPr>
        <w:pStyle w:val="ad"/>
        <w:spacing w:line="360" w:lineRule="auto"/>
        <w:ind w:left="567"/>
        <w:jc w:val="both"/>
        <w:rPr>
          <w:rFonts w:ascii="Arial" w:hAnsi="Arial"/>
          <w:noProof w:val="0"/>
        </w:rPr>
      </w:pPr>
    </w:p>
    <w:p w:rsidR="00A01959" w:rsidRDefault="00A01959" w:rsidP="00A01959">
      <w:pPr>
        <w:pStyle w:val="ad"/>
        <w:numPr>
          <w:ilvl w:val="0"/>
          <w:numId w:val="1"/>
        </w:numPr>
        <w:spacing w:line="360" w:lineRule="auto"/>
        <w:jc w:val="both"/>
        <w:rPr>
          <w:rFonts w:ascii="Arial" w:hAnsi="Arial"/>
          <w:noProof w:val="0"/>
        </w:rPr>
      </w:pPr>
      <w:r>
        <w:rPr>
          <w:rFonts w:ascii="Arial" w:hAnsi="Arial" w:hint="cs"/>
          <w:noProof w:val="0"/>
          <w:rtl/>
        </w:rPr>
        <w:t xml:space="preserve">האמת העובדתית היא, שהתובעת 2 היא אמה הגנטית של הקטינה. יש לשאוף להלימה בין המצב המשפטי לבין המצב העובדתי ולהימנע מפער בין השניים (ראו בעניין זה פסק דינה של כב' השופטת ש' שי בתמ"ש (פ"ת) 49750-04-24 הנ"ל). </w:t>
      </w:r>
      <w:r w:rsidR="005D6ACD">
        <w:rPr>
          <w:rFonts w:ascii="Arial" w:hAnsi="Arial" w:hint="cs"/>
          <w:noProof w:val="0"/>
          <w:rtl/>
        </w:rPr>
        <w:t>הכרה באימהות התובעת 2 על יסוד הזיקה הגנטית לקטינה תשרת גם מטרה זו.</w:t>
      </w:r>
    </w:p>
    <w:p w:rsidR="00A01959" w:rsidRDefault="00A01959" w:rsidP="00A01959">
      <w:pPr>
        <w:pStyle w:val="ad"/>
        <w:spacing w:line="360" w:lineRule="auto"/>
        <w:ind w:left="567"/>
        <w:jc w:val="both"/>
        <w:rPr>
          <w:rFonts w:ascii="Arial" w:hAnsi="Arial"/>
          <w:noProof w:val="0"/>
        </w:rPr>
      </w:pPr>
    </w:p>
    <w:p w:rsidR="00FD2A00" w:rsidRDefault="00FD2A00" w:rsidP="00995D82">
      <w:pPr>
        <w:pStyle w:val="ad"/>
        <w:numPr>
          <w:ilvl w:val="0"/>
          <w:numId w:val="1"/>
        </w:numPr>
        <w:spacing w:line="360" w:lineRule="auto"/>
        <w:jc w:val="both"/>
        <w:rPr>
          <w:rFonts w:ascii="Arial" w:hAnsi="Arial"/>
          <w:noProof w:val="0"/>
        </w:rPr>
      </w:pPr>
      <w:r>
        <w:rPr>
          <w:rFonts w:ascii="Arial" w:hAnsi="Arial" w:hint="cs"/>
          <w:noProof w:val="0"/>
          <w:rtl/>
        </w:rPr>
        <w:t xml:space="preserve">המדינה מפנה בעמדתה להמלצות </w:t>
      </w:r>
      <w:r w:rsidR="00A01959">
        <w:rPr>
          <w:rFonts w:ascii="Arial" w:hAnsi="Arial" w:hint="cs"/>
          <w:noProof w:val="0"/>
          <w:rtl/>
        </w:rPr>
        <w:t>הצוות המקצועי לבחינת הת</w:t>
      </w:r>
      <w:r w:rsidR="00995D82">
        <w:rPr>
          <w:rFonts w:ascii="Arial" w:hAnsi="Arial" w:hint="cs"/>
          <w:noProof w:val="0"/>
          <w:rtl/>
        </w:rPr>
        <w:t xml:space="preserve">נאים למתן צו הורות. אולם, </w:t>
      </w:r>
      <w:r w:rsidR="00A01959">
        <w:rPr>
          <w:rFonts w:ascii="Arial" w:hAnsi="Arial" w:hint="cs"/>
          <w:noProof w:val="0"/>
          <w:rtl/>
        </w:rPr>
        <w:t xml:space="preserve">המלצות אלה </w:t>
      </w:r>
      <w:r w:rsidR="00995D82">
        <w:rPr>
          <w:rFonts w:ascii="Arial" w:hAnsi="Arial" w:hint="cs"/>
          <w:noProof w:val="0"/>
          <w:rtl/>
        </w:rPr>
        <w:t>אינן מחייבות את בית המשפט</w:t>
      </w:r>
      <w:r w:rsidR="00A01959">
        <w:rPr>
          <w:rFonts w:ascii="Arial" w:hAnsi="Arial" w:hint="cs"/>
          <w:noProof w:val="0"/>
          <w:rtl/>
        </w:rPr>
        <w:t>. כמו כן, עמדת היועמ"ש בהליכים כגון זה הייתה שונה עד ליום 2.4.2024 אז פקע הנוהל הפנימי שהונהג על ידי היועמ"ש במסגרתו נקבעה אימהות משפטית בהתאם לתוצאת בדיקה גנטית שבוצעה ועל יסוד הזיקה הגנטית. במקרה שלפניי החתימה על הסכם הפונדקאות ואף השתלת הביצית המופרית של התובעת 2 ברחמה של הפונדקאית, נעשו לפני שפקע אותו נוהל פנימי לפיו הוכרה האימהות במקרים דומים למקרה שלפניי על יסוד הזיקה הגנטית. גם עובדה זו תומכת בקבלת עמדת התובעים.</w:t>
      </w:r>
    </w:p>
    <w:p w:rsidR="00A01959" w:rsidRDefault="00A01959" w:rsidP="00A01959">
      <w:pPr>
        <w:pStyle w:val="ad"/>
        <w:spacing w:line="360" w:lineRule="auto"/>
        <w:ind w:left="567"/>
        <w:jc w:val="both"/>
        <w:rPr>
          <w:rFonts w:ascii="Arial" w:hAnsi="Arial"/>
          <w:noProof w:val="0"/>
        </w:rPr>
      </w:pPr>
    </w:p>
    <w:p w:rsidR="005D6ACD" w:rsidRDefault="005D6ACD" w:rsidP="005D6ACD">
      <w:pPr>
        <w:pStyle w:val="ad"/>
        <w:numPr>
          <w:ilvl w:val="0"/>
          <w:numId w:val="1"/>
        </w:numPr>
        <w:spacing w:line="360" w:lineRule="auto"/>
        <w:jc w:val="both"/>
        <w:rPr>
          <w:rFonts w:ascii="Arial" w:hAnsi="Arial"/>
          <w:noProof w:val="0"/>
        </w:rPr>
      </w:pPr>
      <w:r>
        <w:rPr>
          <w:rFonts w:ascii="Arial" w:hAnsi="Arial" w:hint="cs"/>
          <w:noProof w:val="0"/>
          <w:rtl/>
        </w:rPr>
        <w:t xml:space="preserve">בדיון הפנתה ב"כ היועמ"ש לדברי כב' הנשיאה (כתוארה אז) א' חיות בדנ"א 1297/20 </w:t>
      </w:r>
      <w:r w:rsidRPr="005D6ACD">
        <w:rPr>
          <w:rFonts w:ascii="Arial" w:hAnsi="Arial" w:hint="cs"/>
          <w:b/>
          <w:bCs/>
          <w:noProof w:val="0"/>
          <w:rtl/>
        </w:rPr>
        <w:t xml:space="preserve">פלוני נ' היועץ המשפטי לממשל </w:t>
      </w:r>
      <w:r>
        <w:rPr>
          <w:rFonts w:ascii="Arial" w:hAnsi="Arial" w:hint="cs"/>
          <w:noProof w:val="0"/>
          <w:rtl/>
        </w:rPr>
        <w:t>(25.7.2022). ברם, באותו פסק דין, בשונה מהמקרה שלפניי, נדונו שני מקרים בהם לא הייתה זיקה גנטית בין היילוד לבין אחד ההורים, ולא מצאתי כי הדברים שנכתבו שם תומכים בעמדת היועמ"ש במקרה שלפניי.</w:t>
      </w:r>
    </w:p>
    <w:p w:rsidR="005D6ACD" w:rsidRDefault="005D6ACD" w:rsidP="005D6ACD">
      <w:pPr>
        <w:pStyle w:val="ad"/>
        <w:spacing w:line="360" w:lineRule="auto"/>
        <w:ind w:left="567"/>
        <w:jc w:val="both"/>
        <w:rPr>
          <w:rFonts w:ascii="Arial" w:hAnsi="Arial"/>
          <w:noProof w:val="0"/>
        </w:rPr>
      </w:pPr>
    </w:p>
    <w:p w:rsidR="00D377BD" w:rsidRDefault="00D377BD" w:rsidP="00D377BD">
      <w:pPr>
        <w:pStyle w:val="ad"/>
        <w:numPr>
          <w:ilvl w:val="0"/>
          <w:numId w:val="1"/>
        </w:numPr>
        <w:spacing w:line="360" w:lineRule="auto"/>
        <w:jc w:val="both"/>
        <w:rPr>
          <w:rFonts w:ascii="Arial" w:hAnsi="Arial"/>
          <w:noProof w:val="0"/>
        </w:rPr>
      </w:pPr>
      <w:r>
        <w:rPr>
          <w:rFonts w:ascii="Arial" w:hAnsi="Arial" w:hint="cs"/>
          <w:noProof w:val="0"/>
          <w:rtl/>
        </w:rPr>
        <w:t>לנוכח על המפורט לעיל, מצאתי בנסיבותיו של המקרה שלפניי לקבל את עמדת התובעים ולקבוע את אימהותה של התובעת 2 ביחס לקטינה על יסוד הזיקה הגנטית וללא צורך בהליך נוסף.</w:t>
      </w:r>
    </w:p>
    <w:p w:rsidR="00D377BD" w:rsidRDefault="00D377BD" w:rsidP="00D377BD">
      <w:pPr>
        <w:pStyle w:val="ad"/>
        <w:spacing w:line="360" w:lineRule="auto"/>
        <w:ind w:left="567"/>
        <w:jc w:val="both"/>
        <w:rPr>
          <w:rFonts w:ascii="Arial" w:hAnsi="Arial"/>
          <w:noProof w:val="0"/>
          <w:rtl/>
        </w:rPr>
      </w:pPr>
    </w:p>
    <w:p w:rsidR="00A01959" w:rsidRDefault="00D377BD" w:rsidP="00D377BD">
      <w:pPr>
        <w:pStyle w:val="ad"/>
        <w:spacing w:line="360" w:lineRule="auto"/>
        <w:ind w:left="567"/>
        <w:jc w:val="both"/>
        <w:rPr>
          <w:rFonts w:ascii="Arial" w:hAnsi="Arial"/>
          <w:noProof w:val="0"/>
        </w:rPr>
      </w:pPr>
      <w:r>
        <w:rPr>
          <w:rFonts w:ascii="Arial" w:hAnsi="Arial" w:hint="cs"/>
          <w:noProof w:val="0"/>
          <w:rtl/>
        </w:rPr>
        <w:t>על כן ניתן בזה פסק דין משלים לפיו התובעת 2 היא אמה של הקטינה.</w:t>
      </w:r>
    </w:p>
    <w:p w:rsidR="00D377BD" w:rsidRPr="00D377BD" w:rsidRDefault="00D377BD" w:rsidP="00D377BD">
      <w:pPr>
        <w:pStyle w:val="ad"/>
        <w:spacing w:line="360" w:lineRule="auto"/>
        <w:ind w:left="567"/>
        <w:jc w:val="both"/>
        <w:rPr>
          <w:rFonts w:ascii="Arial" w:hAnsi="Arial"/>
          <w:noProof w:val="0"/>
        </w:rPr>
      </w:pPr>
    </w:p>
    <w:p w:rsidR="00D377BD" w:rsidRDefault="00D377BD" w:rsidP="00D377BD">
      <w:pPr>
        <w:pStyle w:val="ad"/>
        <w:spacing w:line="360" w:lineRule="auto"/>
        <w:ind w:left="567"/>
        <w:jc w:val="both"/>
        <w:rPr>
          <w:rFonts w:ascii="Arial" w:hAnsi="Arial"/>
          <w:noProof w:val="0"/>
          <w:rtl/>
        </w:rPr>
      </w:pPr>
      <w:r>
        <w:rPr>
          <w:rFonts w:ascii="Arial" w:hAnsi="Arial" w:hint="cs"/>
          <w:noProof w:val="0"/>
          <w:rtl/>
        </w:rPr>
        <w:t>מאחר שמדובר בסוגיה עקרונית, איני מחייבת בהוצאות.</w:t>
      </w:r>
    </w:p>
    <w:p w:rsidR="00D377BD" w:rsidRDefault="00D377BD" w:rsidP="00D377BD">
      <w:pPr>
        <w:pStyle w:val="ad"/>
        <w:spacing w:line="360" w:lineRule="auto"/>
        <w:ind w:left="567"/>
        <w:jc w:val="both"/>
        <w:rPr>
          <w:rFonts w:ascii="Arial" w:hAnsi="Arial"/>
          <w:noProof w:val="0"/>
          <w:rtl/>
        </w:rPr>
      </w:pPr>
    </w:p>
    <w:p w:rsidR="00D377BD" w:rsidRDefault="00D377BD" w:rsidP="00D377BD">
      <w:pPr>
        <w:pStyle w:val="ad"/>
        <w:spacing w:line="360" w:lineRule="auto"/>
        <w:ind w:left="567"/>
        <w:jc w:val="both"/>
        <w:rPr>
          <w:rFonts w:ascii="Arial" w:hAnsi="Arial"/>
          <w:noProof w:val="0"/>
          <w:rtl/>
        </w:rPr>
      </w:pPr>
      <w:r>
        <w:rPr>
          <w:rFonts w:ascii="Arial" w:hAnsi="Arial" w:hint="cs"/>
          <w:noProof w:val="0"/>
          <w:rtl/>
        </w:rPr>
        <w:t>המזכירות תמציא את פסק הדין לצדדים ותסגור את התיק.</w:t>
      </w:r>
    </w:p>
    <w:p w:rsidR="005D6ACD" w:rsidRDefault="005D6ACD" w:rsidP="00D377BD">
      <w:pPr>
        <w:pStyle w:val="ad"/>
        <w:spacing w:line="360" w:lineRule="auto"/>
        <w:ind w:left="567"/>
        <w:jc w:val="both"/>
        <w:rPr>
          <w:rFonts w:ascii="Arial" w:hAnsi="Arial"/>
          <w:noProof w:val="0"/>
          <w:rtl/>
        </w:rPr>
      </w:pPr>
    </w:p>
    <w:p w:rsidR="005D6ACD" w:rsidRDefault="005D6ACD" w:rsidP="005D6ACD">
      <w:pPr>
        <w:spacing w:line="360" w:lineRule="auto"/>
        <w:jc w:val="both"/>
        <w:rPr>
          <w:rFonts w:ascii="Arial" w:hAnsi="Arial"/>
          <w:noProof w:val="0"/>
          <w:rtl/>
        </w:rPr>
      </w:pPr>
    </w:p>
    <w:p w:rsidR="005D6ACD" w:rsidRPr="005D6ACD" w:rsidRDefault="005D6ACD" w:rsidP="005D6ACD">
      <w:pPr>
        <w:spacing w:line="360" w:lineRule="auto"/>
        <w:jc w:val="both"/>
        <w:rPr>
          <w:rFonts w:ascii="Arial" w:hAnsi="Arial"/>
          <w:noProof w:val="0"/>
          <w:rtl/>
        </w:rPr>
      </w:pPr>
      <w:r w:rsidRPr="005D6ACD">
        <w:rPr>
          <w:rFonts w:ascii="Arial" w:hAnsi="Arial" w:hint="cs"/>
          <w:noProof w:val="0"/>
          <w:rtl/>
        </w:rPr>
        <w:t xml:space="preserve">פסק הדין ניתן לפרסום בהשמטת פרטים מזהים. </w:t>
      </w: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א' טבת תשפ"ה</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01 ינואר 2025</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7A56E5">
      <w:pPr>
        <w:spacing w:line="360" w:lineRule="auto"/>
        <w:ind w:left="3600" w:firstLine="720"/>
        <w:jc w:val="both"/>
      </w:pPr>
      <w:sdt>
        <w:sdtPr>
          <w:rPr>
            <w:rtl/>
          </w:rPr>
          <w:alias w:val="MergeField"/>
          <w:tag w:val="1237"/>
          <w:id w:val="-14925998"/>
        </w:sdtPr>
        <w:sdtEndPr/>
        <w:sdtContent>
          <w:r w:rsidR="008C54D7">
            <w:drawing>
              <wp:inline distT="0" distB="0" distL="0" distR="0" wp14:editId="50D07946">
                <wp:extent cx="1333500" cy="847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33500" cy="84772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10"/>
      <w:footerReference w:type="default" r:id="rId11"/>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56E5" w:rsidRDefault="007A56E5">
      <w:r>
        <w:separator/>
      </w:r>
    </w:p>
  </w:endnote>
  <w:endnote w:type="continuationSeparator" w:id="0">
    <w:p w:rsidR="007A56E5" w:rsidRDefault="007A5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DD3EF9">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DD3EF9">
      <w:rPr>
        <w:rStyle w:val="ab"/>
        <w:rtl/>
      </w:rPr>
      <w:t>1</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56E5" w:rsidRDefault="007A56E5">
      <w:r>
        <w:separator/>
      </w:r>
    </w:p>
  </w:footnote>
  <w:footnote w:type="continuationSeparator" w:id="0">
    <w:p w:rsidR="007A56E5" w:rsidRDefault="007A56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7A56E5" w:rsidP="008C54D7">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תמ"ש</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30883-03-24</w:t>
              </w:r>
            </w:sdtContent>
          </w:sdt>
          <w:r w:rsidR="00011212">
            <w:rPr>
              <w:b/>
              <w:bCs/>
              <w:noProof w:val="0"/>
              <w:sz w:val="26"/>
              <w:szCs w:val="26"/>
              <w:rtl/>
            </w:rPr>
            <w:t xml:space="preserve"> </w:t>
          </w:r>
          <w:sdt>
            <w:sdtPr>
              <w:rPr>
                <w:rtl/>
              </w:rPr>
              <w:alias w:val="1172"/>
              <w:tag w:val="1172"/>
              <w:id w:val="-673653942"/>
              <w:text w:multiLine="1"/>
            </w:sdtPr>
            <w:sdtEndPr/>
            <w:sdtContent>
              <w:r w:rsidR="008C54D7">
                <w:rPr>
                  <w:rFonts w:hint="cs"/>
                  <w:b/>
                  <w:bCs/>
                  <w:noProof w:val="0"/>
                  <w:sz w:val="26"/>
                  <w:szCs w:val="26"/>
                  <w:rtl/>
                </w:rPr>
                <w:t>פלוני</w:t>
              </w:r>
              <w:r w:rsidR="00BD18F5">
                <w:rPr>
                  <w:b/>
                  <w:bCs/>
                  <w:noProof w:val="0"/>
                  <w:sz w:val="26"/>
                  <w:szCs w:val="26"/>
                  <w:rtl/>
                </w:rPr>
                <w:t xml:space="preserve"> ואח' נ' </w:t>
              </w:r>
              <w:r w:rsidR="00CF325F">
                <w:rPr>
                  <w:rFonts w:hint="cs"/>
                  <w:b/>
                  <w:bCs/>
                  <w:noProof w:val="0"/>
                  <w:sz w:val="26"/>
                  <w:szCs w:val="26"/>
                  <w:rtl/>
                </w:rPr>
                <w:t>היועצת</w:t>
              </w:r>
              <w:r w:rsidR="00BD18F5">
                <w:rPr>
                  <w:b/>
                  <w:bCs/>
                  <w:noProof w:val="0"/>
                  <w:sz w:val="26"/>
                  <w:szCs w:val="26"/>
                  <w:rtl/>
                </w:rPr>
                <w:t xml:space="preserve"> המשפטי</w:t>
              </w:r>
              <w:r w:rsidR="00CF325F">
                <w:rPr>
                  <w:rFonts w:hint="cs"/>
                  <w:b/>
                  <w:bCs/>
                  <w:noProof w:val="0"/>
                  <w:sz w:val="26"/>
                  <w:szCs w:val="26"/>
                  <w:rtl/>
                </w:rPr>
                <w:t>ת</w:t>
              </w:r>
              <w:r w:rsidR="00BD18F5">
                <w:rPr>
                  <w:b/>
                  <w:bCs/>
                  <w:noProof w:val="0"/>
                  <w:sz w:val="26"/>
                  <w:szCs w:val="26"/>
                  <w:rtl/>
                </w:rPr>
                <w:t xml:space="preserve"> לממשלה</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3760F"/>
    <w:multiLevelType w:val="multilevel"/>
    <w:tmpl w:val="DEAAD3F4"/>
    <w:lvl w:ilvl="0">
      <w:start w:val="1"/>
      <w:numFmt w:val="decimal"/>
      <w:lvlText w:val="%1."/>
      <w:lvlJc w:val="left"/>
      <w:pPr>
        <w:ind w:left="567" w:hanging="567"/>
      </w:pPr>
      <w:rPr>
        <w:rFonts w:ascii="David" w:hAnsi="David" w:cs="David" w:hint="default"/>
      </w:rPr>
    </w:lvl>
    <w:lvl w:ilvl="1">
      <w:start w:val="1"/>
      <w:numFmt w:val="hebrew1"/>
      <w:lvlText w:val="%2."/>
      <w:lvlJc w:val="left"/>
      <w:pPr>
        <w:ind w:left="1134"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55793ADD"/>
    <w:multiLevelType w:val="multilevel"/>
    <w:tmpl w:val="DEAAD3F4"/>
    <w:lvl w:ilvl="0">
      <w:start w:val="1"/>
      <w:numFmt w:val="decimal"/>
      <w:lvlText w:val="%1."/>
      <w:lvlJc w:val="left"/>
      <w:pPr>
        <w:ind w:left="567" w:hanging="567"/>
      </w:pPr>
      <w:rPr>
        <w:rFonts w:ascii="David" w:hAnsi="David" w:cs="David" w:hint="default"/>
      </w:rPr>
    </w:lvl>
    <w:lvl w:ilvl="1">
      <w:start w:val="1"/>
      <w:numFmt w:val="hebrew1"/>
      <w:lvlText w:val="%2."/>
      <w:lvlJc w:val="left"/>
      <w:pPr>
        <w:ind w:left="1134"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15058"/>
    <w:rsid w:val="00080FC2"/>
    <w:rsid w:val="000A10B0"/>
    <w:rsid w:val="00117F9F"/>
    <w:rsid w:val="00167BE1"/>
    <w:rsid w:val="00181930"/>
    <w:rsid w:val="001B1AB6"/>
    <w:rsid w:val="001E7DB6"/>
    <w:rsid w:val="0020235B"/>
    <w:rsid w:val="00265648"/>
    <w:rsid w:val="002914D6"/>
    <w:rsid w:val="002963F7"/>
    <w:rsid w:val="002C0659"/>
    <w:rsid w:val="002F5307"/>
    <w:rsid w:val="00331A63"/>
    <w:rsid w:val="003D6283"/>
    <w:rsid w:val="003E1417"/>
    <w:rsid w:val="004B28C5"/>
    <w:rsid w:val="004D7B58"/>
    <w:rsid w:val="00544CE5"/>
    <w:rsid w:val="0057376C"/>
    <w:rsid w:val="005D6ACD"/>
    <w:rsid w:val="00623D8A"/>
    <w:rsid w:val="00655F34"/>
    <w:rsid w:val="00666572"/>
    <w:rsid w:val="00666802"/>
    <w:rsid w:val="006C4051"/>
    <w:rsid w:val="006D58E6"/>
    <w:rsid w:val="007A06C0"/>
    <w:rsid w:val="007A56E5"/>
    <w:rsid w:val="007C1077"/>
    <w:rsid w:val="007C6BD7"/>
    <w:rsid w:val="007F524C"/>
    <w:rsid w:val="00822AA5"/>
    <w:rsid w:val="00844FBA"/>
    <w:rsid w:val="008C54D7"/>
    <w:rsid w:val="0091072C"/>
    <w:rsid w:val="009108D7"/>
    <w:rsid w:val="00933091"/>
    <w:rsid w:val="00995D82"/>
    <w:rsid w:val="009E0013"/>
    <w:rsid w:val="00A01959"/>
    <w:rsid w:val="00A16C36"/>
    <w:rsid w:val="00AB3345"/>
    <w:rsid w:val="00AE6543"/>
    <w:rsid w:val="00B026EA"/>
    <w:rsid w:val="00B23446"/>
    <w:rsid w:val="00B53678"/>
    <w:rsid w:val="00BD18F5"/>
    <w:rsid w:val="00BD5B6B"/>
    <w:rsid w:val="00BF2E85"/>
    <w:rsid w:val="00C40239"/>
    <w:rsid w:val="00C52298"/>
    <w:rsid w:val="00C61134"/>
    <w:rsid w:val="00C931BD"/>
    <w:rsid w:val="00CA42C8"/>
    <w:rsid w:val="00CC2839"/>
    <w:rsid w:val="00CF325F"/>
    <w:rsid w:val="00D358FE"/>
    <w:rsid w:val="00D377BD"/>
    <w:rsid w:val="00D43648"/>
    <w:rsid w:val="00D475C1"/>
    <w:rsid w:val="00D54B3A"/>
    <w:rsid w:val="00D73339"/>
    <w:rsid w:val="00DD3B3E"/>
    <w:rsid w:val="00DD3EF9"/>
    <w:rsid w:val="00DE366C"/>
    <w:rsid w:val="00DE3B88"/>
    <w:rsid w:val="00E61BEC"/>
    <w:rsid w:val="00E67F80"/>
    <w:rsid w:val="00E86FB4"/>
    <w:rsid w:val="00E9298F"/>
    <w:rsid w:val="00F15937"/>
    <w:rsid w:val="00F21FE0"/>
    <w:rsid w:val="00F50E07"/>
    <w:rsid w:val="00F706EB"/>
    <w:rsid w:val="00FA1E2E"/>
    <w:rsid w:val="00FC3D4E"/>
    <w:rsid w:val="00FD2A00"/>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4993502-DD09-4C04-9A2E-3FC8D449E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C611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0C7966" w:rsidRDefault="00A32E59" w:rsidP="00A32E59">
          <w:pPr>
            <w:pStyle w:val="31A55F6979184A8EB6F607B634EEB644"/>
          </w:pPr>
          <w:r>
            <w:rPr>
              <w:rStyle w:val="a3"/>
              <w:rtl/>
            </w:rPr>
            <w:t>תאור קבוצת שייכות צד א</w:t>
          </w:r>
        </w:p>
      </w:docPartBody>
    </w:docPart>
    <w:docPart>
      <w:docPartPr>
        <w:name w:val="FA8313722632438DBA3F8DDF6CE94B00"/>
        <w:category>
          <w:name w:val="כללי"/>
          <w:gallery w:val="placeholder"/>
        </w:category>
        <w:types>
          <w:type w:val="bbPlcHdr"/>
        </w:types>
        <w:behaviors>
          <w:behavior w:val="content"/>
        </w:behaviors>
        <w:guid w:val="{CDE72612-E48C-45DF-ABD7-35820D8C571D}"/>
      </w:docPartPr>
      <w:docPartBody>
        <w:p w:rsidR="000C7966" w:rsidRDefault="00A32E59" w:rsidP="00A32E59">
          <w:pPr>
            <w:pStyle w:val="FA8313722632438DBA3F8DDF6CE94B00"/>
          </w:pPr>
          <w:r>
            <w:rPr>
              <w:rStyle w:val="a3"/>
              <w:rtl/>
            </w:rPr>
            <w:t>מספר מעמד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0C7966"/>
    <w:rsid w:val="001635E5"/>
    <w:rsid w:val="006D467C"/>
    <w:rsid w:val="00A32E5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ED84A-EF22-407A-9403-3CA10700D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2137</Words>
  <Characters>10685</Characters>
  <Application>Microsoft Office Word</Application>
  <DocSecurity>0</DocSecurity>
  <Lines>89</Lines>
  <Paragraphs>25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2025-01-07T09:42:00Z</dcterms:created>
  <dcterms:modified xsi:type="dcterms:W3CDTF">2025-01-07T09:42:00Z</dcterms:modified>
</cp:coreProperties>
</file>